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15FAC0" w14:textId="2E2DAA4E" w:rsidR="00810439" w:rsidRDefault="00810439" w:rsidP="00810439">
      <w:pPr>
        <w:pStyle w:val="CRCoverPage"/>
        <w:tabs>
          <w:tab w:val="right" w:pos="9639"/>
        </w:tabs>
        <w:spacing w:after="0"/>
        <w:rPr>
          <w:rFonts w:cs="Arial"/>
          <w:b/>
          <w:sz w:val="24"/>
          <w:szCs w:val="24"/>
        </w:rPr>
      </w:pPr>
      <w:bookmarkStart w:id="0" w:name="_Hlk491845607"/>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94</w:t>
        </w:r>
      </w:fldSimple>
      <w:fldSimple w:instr=" DOCPROPERTY  MtgTitle  \* MERGEFORMAT ">
        <w:r>
          <w:rPr>
            <w:b/>
            <w:noProof/>
            <w:sz w:val="24"/>
          </w:rPr>
          <w:t>-e</w:t>
        </w:r>
      </w:fldSimple>
      <w:r>
        <w:rPr>
          <w:rFonts w:cs="Arial"/>
          <w:b/>
          <w:sz w:val="24"/>
          <w:szCs w:val="24"/>
        </w:rPr>
        <w:tab/>
      </w:r>
      <w:bookmarkStart w:id="1" w:name="_GoBack"/>
      <w:r w:rsidRPr="00B00DFD">
        <w:rPr>
          <w:rFonts w:cs="Arial"/>
          <w:b/>
          <w:sz w:val="24"/>
          <w:szCs w:val="24"/>
        </w:rPr>
        <w:t>R4-20005</w:t>
      </w:r>
      <w:r>
        <w:rPr>
          <w:rFonts w:cs="Arial"/>
          <w:b/>
          <w:sz w:val="24"/>
          <w:szCs w:val="24"/>
        </w:rPr>
        <w:t>09</w:t>
      </w:r>
      <w:bookmarkEnd w:id="1"/>
    </w:p>
    <w:bookmarkEnd w:id="0"/>
    <w:p w14:paraId="08415F4F" w14:textId="77777777" w:rsidR="00810439" w:rsidRDefault="00810439" w:rsidP="00810439">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end"/>
      </w:r>
      <w:fldSimple w:instr=" DOCPROPERTY  StartDate  \* MERGEFORMAT ">
        <w:r w:rsidRPr="00BA51D9">
          <w:rPr>
            <w:b/>
            <w:noProof/>
            <w:sz w:val="24"/>
          </w:rPr>
          <w:t>24th Feb 2020</w:t>
        </w:r>
      </w:fldSimple>
      <w:r>
        <w:rPr>
          <w:b/>
          <w:noProof/>
          <w:sz w:val="24"/>
        </w:rPr>
        <w:t xml:space="preserve"> - </w:t>
      </w:r>
      <w:fldSimple w:instr=" DOCPROPERTY  EndDate  \* MERGEFORMAT ">
        <w:r w:rsidRPr="00BA51D9">
          <w:rPr>
            <w:b/>
            <w:noProof/>
            <w:sz w:val="24"/>
          </w:rPr>
          <w:t>6th Mar 2020</w:t>
        </w:r>
      </w:fldSimple>
    </w:p>
    <w:p w14:paraId="26F858F2" w14:textId="77777777" w:rsidR="0043450E" w:rsidRPr="00426A90" w:rsidRDefault="0043450E" w:rsidP="0043450E">
      <w:pPr>
        <w:overflowPunct/>
        <w:autoSpaceDE/>
        <w:autoSpaceDN/>
        <w:adjustRightInd/>
        <w:textAlignment w:val="auto"/>
        <w:rPr>
          <w:rFonts w:ascii="Arial" w:hAnsi="Arial"/>
          <w:b/>
          <w:noProof/>
          <w:sz w:val="24"/>
        </w:rPr>
      </w:pPr>
    </w:p>
    <w:p w14:paraId="2078F563" w14:textId="18C630DB"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454E53">
        <w:rPr>
          <w:sz w:val="22"/>
        </w:rPr>
        <w:t>, Nokia Shanghai Bell</w:t>
      </w:r>
    </w:p>
    <w:p w14:paraId="5B6A96A7" w14:textId="5861577B"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bookmarkStart w:id="2" w:name="_Hlk24032798"/>
      <w:r w:rsidR="00B43457" w:rsidRPr="00B43457">
        <w:rPr>
          <w:sz w:val="22"/>
        </w:rPr>
        <w:t>FR2 Intraband Non-contiguous UL</w:t>
      </w:r>
      <w:r w:rsidR="00B43457">
        <w:rPr>
          <w:sz w:val="22"/>
        </w:rPr>
        <w:t xml:space="preserve"> </w:t>
      </w:r>
      <w:r w:rsidR="00B43457" w:rsidRPr="00B43457">
        <w:rPr>
          <w:sz w:val="22"/>
        </w:rPr>
        <w:t>CA</w:t>
      </w:r>
    </w:p>
    <w:bookmarkEnd w:id="2"/>
    <w:p w14:paraId="23226DA5" w14:textId="64046145"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B43457" w:rsidRPr="00B43457">
        <w:rPr>
          <w:b/>
          <w:sz w:val="22"/>
        </w:rPr>
        <w:t>8.14.</w:t>
      </w:r>
      <w:r w:rsidR="00810439">
        <w:rPr>
          <w:b/>
          <w:sz w:val="22"/>
        </w:rPr>
        <w:t>1.6</w:t>
      </w:r>
    </w:p>
    <w:p w14:paraId="7AD518C5" w14:textId="1B442E22" w:rsidR="0043450E" w:rsidRPr="00F26B60" w:rsidRDefault="0043450E" w:rsidP="0043450E">
      <w:pPr>
        <w:tabs>
          <w:tab w:val="left" w:pos="1985"/>
        </w:tabs>
        <w:jc w:val="both"/>
        <w:rPr>
          <w:caps/>
          <w:sz w:val="22"/>
        </w:rPr>
      </w:pPr>
      <w:r w:rsidRPr="00B16EEF">
        <w:rPr>
          <w:b/>
          <w:sz w:val="22"/>
        </w:rPr>
        <w:t>Document for:</w:t>
      </w:r>
      <w:r w:rsidRPr="00B16EEF">
        <w:rPr>
          <w:sz w:val="22"/>
        </w:rPr>
        <w:tab/>
      </w:r>
      <w:r w:rsidR="00B43457">
        <w:rPr>
          <w:sz w:val="22"/>
        </w:rPr>
        <w:t>Discussion</w:t>
      </w:r>
    </w:p>
    <w:p w14:paraId="5C2448DB" w14:textId="77777777" w:rsidR="0043450E" w:rsidRDefault="0043450E" w:rsidP="0043450E">
      <w:pPr>
        <w:pStyle w:val="Heading1"/>
      </w:pPr>
      <w:r>
        <w:t>1</w:t>
      </w:r>
      <w:r>
        <w:tab/>
        <w:t>Introduction</w:t>
      </w:r>
    </w:p>
    <w:p w14:paraId="0793AC78" w14:textId="5CAF320A" w:rsidR="00EA3488" w:rsidRDefault="00D767C4" w:rsidP="000B5E8E">
      <w:r>
        <w:t xml:space="preserve">This contribution </w:t>
      </w:r>
      <w:r w:rsidR="00820BC5">
        <w:t xml:space="preserve">is based on [1] but adds more simulation results, namely for </w:t>
      </w:r>
      <w:r w:rsidR="00810439">
        <w:t>50+50 MHz and 200+200 MHz.</w:t>
      </w:r>
    </w:p>
    <w:p w14:paraId="0D44C1E5" w14:textId="33BB8526" w:rsidR="000A6A9A" w:rsidRDefault="000A6A9A" w:rsidP="000A6A9A">
      <w:pPr>
        <w:pStyle w:val="Heading1"/>
      </w:pPr>
      <w:r>
        <w:t>2</w:t>
      </w:r>
      <w:r>
        <w:tab/>
        <w:t>Discussion</w:t>
      </w:r>
    </w:p>
    <w:p w14:paraId="3BEFD2FB" w14:textId="072CAE01" w:rsidR="000A6A9A" w:rsidRDefault="000A6A9A" w:rsidP="000A6A9A">
      <w:pPr>
        <w:pStyle w:val="Heading2"/>
      </w:pPr>
      <w:r>
        <w:t>2.1</w:t>
      </w:r>
      <w:r>
        <w:tab/>
        <w:t>Simulation scenarios</w:t>
      </w:r>
    </w:p>
    <w:p w14:paraId="02C0345C" w14:textId="62A19848" w:rsidR="000A6A9A" w:rsidRDefault="000A6A9A" w:rsidP="000A6A9A">
      <w:r>
        <w:t xml:space="preserve">Two different </w:t>
      </w:r>
      <w:r w:rsidR="00084771">
        <w:t>sub-block</w:t>
      </w:r>
      <w:r>
        <w:t xml:space="preserve"> scenarios were simulated, one for 2 </w:t>
      </w:r>
      <w:r w:rsidR="00084771">
        <w:t xml:space="preserve">sub-block </w:t>
      </w:r>
      <w:r>
        <w:t xml:space="preserve">case and another for 3 </w:t>
      </w:r>
      <w:r w:rsidR="00084771">
        <w:t xml:space="preserve">sub-block </w:t>
      </w:r>
      <w:r>
        <w:t xml:space="preserve">case. In both cases </w:t>
      </w:r>
      <w:r w:rsidR="00084771">
        <w:t xml:space="preserve">sub-block </w:t>
      </w:r>
      <w:r>
        <w:t xml:space="preserve">bandwidths were 100 MHz and the gap(s) were also 100 MHz. For 2 </w:t>
      </w:r>
      <w:r w:rsidR="00084771">
        <w:t xml:space="preserve">sub-block </w:t>
      </w:r>
      <w:r>
        <w:t xml:space="preserve">case and edge carriers in 3 </w:t>
      </w:r>
      <w:r w:rsidR="00084771">
        <w:t xml:space="preserve">sub-block </w:t>
      </w:r>
      <w:r>
        <w:t xml:space="preserve">case the allocations were always in the outer edges of </w:t>
      </w:r>
      <w:r w:rsidR="00084771">
        <w:t xml:space="preserve">the sub-block </w:t>
      </w:r>
      <w:r>
        <w:t xml:space="preserve">that is in the low edge of the lowest </w:t>
      </w:r>
      <w:r w:rsidR="00084771">
        <w:t xml:space="preserve">  sub-block </w:t>
      </w:r>
      <w:r>
        <w:t xml:space="preserve">and high edge of the </w:t>
      </w:r>
      <w:r w:rsidR="00084771">
        <w:t>highest sub-block</w:t>
      </w:r>
      <w:r>
        <w:t xml:space="preserve">. Middle </w:t>
      </w:r>
      <w:r w:rsidR="00084771">
        <w:t xml:space="preserve">sub-block </w:t>
      </w:r>
      <w:r>
        <w:t xml:space="preserve">allocation in 3 </w:t>
      </w:r>
      <w:r w:rsidR="00084771">
        <w:t xml:space="preserve">sub-block </w:t>
      </w:r>
      <w:r>
        <w:t xml:space="preserve">case was placed such that the center of the allocation was equal distance from the center of the </w:t>
      </w:r>
      <w:r w:rsidR="00084771">
        <w:t xml:space="preserve">lower sub-block </w:t>
      </w:r>
      <w:r>
        <w:t xml:space="preserve">allocation and center of the higher </w:t>
      </w:r>
      <w:r w:rsidR="00084771">
        <w:t xml:space="preserve">sub-block </w:t>
      </w:r>
      <w:r>
        <w:t xml:space="preserve">allocation. For 2 </w:t>
      </w:r>
      <w:r w:rsidR="00084771">
        <w:t xml:space="preserve">sub-block </w:t>
      </w:r>
      <w:r>
        <w:t xml:space="preserve">case all possible allocation size combinations were simulated but for 3 </w:t>
      </w:r>
      <w:r w:rsidR="00084771">
        <w:t xml:space="preserve">  sub-block </w:t>
      </w:r>
      <w:r>
        <w:t>case only a subset.</w:t>
      </w:r>
    </w:p>
    <w:p w14:paraId="631093A9" w14:textId="77777777" w:rsidR="000A6A9A" w:rsidRDefault="000A6A9A" w:rsidP="000A6A9A">
      <w:pPr>
        <w:keepNext/>
      </w:pPr>
      <w:r w:rsidRPr="000A6A9A">
        <w:rPr>
          <w:noProof/>
        </w:rPr>
        <w:drawing>
          <wp:inline distT="0" distB="0" distL="0" distR="0" wp14:anchorId="7B180824" wp14:editId="5CCA57D4">
            <wp:extent cx="6120765" cy="2055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765" cy="2055495"/>
                    </a:xfrm>
                    <a:prstGeom prst="rect">
                      <a:avLst/>
                    </a:prstGeom>
                    <a:noFill/>
                    <a:ln>
                      <a:noFill/>
                    </a:ln>
                  </pic:spPr>
                </pic:pic>
              </a:graphicData>
            </a:graphic>
          </wp:inline>
        </w:drawing>
      </w:r>
    </w:p>
    <w:p w14:paraId="4B0D4735" w14:textId="02336514" w:rsidR="000A6A9A" w:rsidRPr="000A6A9A" w:rsidRDefault="000A6A9A" w:rsidP="000A6A9A">
      <w:pPr>
        <w:pStyle w:val="TH"/>
      </w:pPr>
      <w:r>
        <w:t xml:space="preserve">Figure </w:t>
      </w:r>
      <w:r>
        <w:fldChar w:fldCharType="begin"/>
      </w:r>
      <w:r>
        <w:instrText xml:space="preserve"> SEQ Figure \* ARABIC </w:instrText>
      </w:r>
      <w:r>
        <w:fldChar w:fldCharType="separate"/>
      </w:r>
      <w:r>
        <w:rPr>
          <w:noProof/>
        </w:rPr>
        <w:t>1</w:t>
      </w:r>
      <w:r>
        <w:fldChar w:fldCharType="end"/>
      </w:r>
      <w:r>
        <w:t>: Allocation placement</w:t>
      </w:r>
    </w:p>
    <w:p w14:paraId="79A44764" w14:textId="644D3970" w:rsidR="00C81190" w:rsidRDefault="00C81190" w:rsidP="000B5E8E"/>
    <w:p w14:paraId="01A17A99" w14:textId="6815F319" w:rsidR="00020F23" w:rsidRDefault="000A6A9A" w:rsidP="000A6A9A">
      <w:pPr>
        <w:pStyle w:val="Heading2"/>
      </w:pPr>
      <w:r>
        <w:t>2.2</w:t>
      </w:r>
      <w:r>
        <w:tab/>
        <w:t>Simulation assumptions</w:t>
      </w:r>
    </w:p>
    <w:p w14:paraId="63D262DF" w14:textId="77777777" w:rsidR="00084771" w:rsidRDefault="00084771" w:rsidP="00084771">
      <w:r>
        <w:rPr>
          <w:lang w:eastAsia="zh-CN"/>
        </w:rPr>
        <w:t xml:space="preserve">PA calibration point was </w:t>
      </w:r>
      <w:r>
        <w:t xml:space="preserve">100 MHz, 120 kHz, QPSK, DFT-S-OFMA, </w:t>
      </w:r>
      <w:r w:rsidRPr="002A2CB6">
        <w:t>20RB23</w:t>
      </w:r>
      <w:r>
        <w:t>with 0 dB MPR</w:t>
      </w:r>
    </w:p>
    <w:p w14:paraId="4C263A73" w14:textId="6E182760" w:rsidR="000A6A9A" w:rsidRDefault="000A6A9A" w:rsidP="000A6A9A">
      <w:pPr>
        <w:rPr>
          <w:lang w:eastAsia="zh-CN"/>
        </w:rPr>
      </w:pPr>
      <w:r>
        <w:rPr>
          <w:lang w:eastAsia="zh-CN"/>
        </w:rPr>
        <w:t>IQ-Image and LO leakage = 25 dBc</w:t>
      </w:r>
    </w:p>
    <w:p w14:paraId="719D3CBE" w14:textId="77777777" w:rsidR="000A6A9A" w:rsidRDefault="000A6A9A" w:rsidP="000A6A9A">
      <w:pPr>
        <w:rPr>
          <w:lang w:eastAsia="zh-CN"/>
        </w:rPr>
      </w:pPr>
      <w:r>
        <w:rPr>
          <w:lang w:eastAsia="zh-CN"/>
        </w:rPr>
        <w:t>CIM3 = 60 dBc</w:t>
      </w:r>
    </w:p>
    <w:p w14:paraId="30A5B174" w14:textId="57DF9B08" w:rsidR="00084771" w:rsidRDefault="000A6A9A" w:rsidP="000A6A9A">
      <w:r>
        <w:t>SEM</w:t>
      </w:r>
      <w:r w:rsidR="00084771" w:rsidRPr="00084771">
        <w:t xml:space="preserve"> </w:t>
      </w:r>
      <w:r w:rsidR="00084771">
        <w:t>and as in [1]</w:t>
      </w:r>
    </w:p>
    <w:p w14:paraId="004BEAF3" w14:textId="77777777" w:rsidR="00084771" w:rsidRPr="002A2CB6" w:rsidRDefault="00084771" w:rsidP="00084771">
      <w:pPr>
        <w:pStyle w:val="TH"/>
        <w:rPr>
          <w:lang w:val="en-US"/>
        </w:rPr>
      </w:pPr>
      <w:r w:rsidRPr="002A2CB6">
        <w:rPr>
          <w:lang w:val="en-US"/>
        </w:rPr>
        <w:lastRenderedPageBreak/>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084771" w:rsidRPr="002A2CB6" w14:paraId="21561BB0" w14:textId="77777777" w:rsidTr="00116018">
        <w:trPr>
          <w:cantSplit/>
          <w:jc w:val="center"/>
        </w:trPr>
        <w:tc>
          <w:tcPr>
            <w:tcW w:w="5905" w:type="dxa"/>
            <w:gridSpan w:val="6"/>
          </w:tcPr>
          <w:p w14:paraId="7B81102A" w14:textId="77777777" w:rsidR="00084771" w:rsidRPr="002A2CB6" w:rsidRDefault="00084771" w:rsidP="00116018">
            <w:pPr>
              <w:pStyle w:val="TAH"/>
              <w:rPr>
                <w:rFonts w:cs="Arial"/>
              </w:rPr>
            </w:pPr>
            <w:r w:rsidRPr="002A2CB6">
              <w:rPr>
                <w:rFonts w:cs="Arial"/>
              </w:rPr>
              <w:t>Spectrum emission limit (dBm) / Channel bandwidth</w:t>
            </w:r>
          </w:p>
        </w:tc>
      </w:tr>
      <w:tr w:rsidR="00084771" w:rsidRPr="002A2CB6" w14:paraId="30A9D8FC" w14:textId="77777777" w:rsidTr="00116018">
        <w:trPr>
          <w:cantSplit/>
          <w:jc w:val="center"/>
        </w:trPr>
        <w:tc>
          <w:tcPr>
            <w:tcW w:w="1192" w:type="dxa"/>
          </w:tcPr>
          <w:p w14:paraId="7F70FD89" w14:textId="77777777" w:rsidR="00084771" w:rsidRPr="002A2CB6" w:rsidRDefault="00084771" w:rsidP="00116018">
            <w:pPr>
              <w:pStyle w:val="TAH"/>
              <w:rPr>
                <w:rFonts w:cs="Arial"/>
              </w:rPr>
            </w:pPr>
            <w:proofErr w:type="spellStart"/>
            <w:r w:rsidRPr="002A2CB6">
              <w:rPr>
                <w:rFonts w:cs="Arial"/>
              </w:rPr>
              <w:t>Δf</w:t>
            </w:r>
            <w:r w:rsidRPr="002A2CB6">
              <w:rPr>
                <w:rFonts w:cs="Arial"/>
                <w:vertAlign w:val="subscript"/>
              </w:rPr>
              <w:t>OOB</w:t>
            </w:r>
            <w:proofErr w:type="spellEnd"/>
          </w:p>
          <w:p w14:paraId="2CBB5F5D" w14:textId="77777777" w:rsidR="00084771" w:rsidRPr="002A2CB6" w:rsidRDefault="00084771" w:rsidP="00116018">
            <w:pPr>
              <w:pStyle w:val="TAH"/>
              <w:rPr>
                <w:rFonts w:cs="Arial"/>
              </w:rPr>
            </w:pPr>
            <w:r w:rsidRPr="002A2CB6">
              <w:rPr>
                <w:rFonts w:cs="Arial"/>
              </w:rPr>
              <w:t>(MHz)</w:t>
            </w:r>
          </w:p>
        </w:tc>
        <w:tc>
          <w:tcPr>
            <w:tcW w:w="744" w:type="dxa"/>
          </w:tcPr>
          <w:p w14:paraId="2B465086" w14:textId="77777777" w:rsidR="00084771" w:rsidRPr="002A2CB6" w:rsidRDefault="00084771" w:rsidP="00116018">
            <w:pPr>
              <w:pStyle w:val="TAH"/>
              <w:rPr>
                <w:rFonts w:cs="Arial"/>
              </w:rPr>
            </w:pPr>
            <w:r w:rsidRPr="002A2CB6">
              <w:rPr>
                <w:rFonts w:cs="Arial"/>
              </w:rPr>
              <w:t>50</w:t>
            </w:r>
          </w:p>
          <w:p w14:paraId="438BE112" w14:textId="77777777" w:rsidR="00084771" w:rsidRPr="002A2CB6" w:rsidRDefault="00084771" w:rsidP="00116018">
            <w:pPr>
              <w:pStyle w:val="TAH"/>
              <w:rPr>
                <w:rFonts w:cs="Arial"/>
              </w:rPr>
            </w:pPr>
            <w:r w:rsidRPr="002A2CB6">
              <w:rPr>
                <w:rFonts w:cs="Arial"/>
              </w:rPr>
              <w:t>MHz</w:t>
            </w:r>
          </w:p>
        </w:tc>
        <w:tc>
          <w:tcPr>
            <w:tcW w:w="851" w:type="dxa"/>
          </w:tcPr>
          <w:p w14:paraId="684658D0" w14:textId="77777777" w:rsidR="00084771" w:rsidRPr="002A2CB6" w:rsidRDefault="00084771" w:rsidP="00116018">
            <w:pPr>
              <w:pStyle w:val="TAH"/>
              <w:rPr>
                <w:rFonts w:cs="Arial"/>
              </w:rPr>
            </w:pPr>
            <w:r w:rsidRPr="002A2CB6">
              <w:rPr>
                <w:rFonts w:cs="Arial"/>
              </w:rPr>
              <w:t>100</w:t>
            </w:r>
          </w:p>
          <w:p w14:paraId="6DCA0544" w14:textId="77777777" w:rsidR="00084771" w:rsidRPr="002A2CB6" w:rsidRDefault="00084771" w:rsidP="00116018">
            <w:pPr>
              <w:pStyle w:val="TAH"/>
              <w:rPr>
                <w:rFonts w:cs="Arial"/>
              </w:rPr>
            </w:pPr>
            <w:r w:rsidRPr="002A2CB6">
              <w:rPr>
                <w:rFonts w:cs="Arial"/>
              </w:rPr>
              <w:t>MHz</w:t>
            </w:r>
          </w:p>
        </w:tc>
        <w:tc>
          <w:tcPr>
            <w:tcW w:w="850" w:type="dxa"/>
          </w:tcPr>
          <w:p w14:paraId="7A38FC82" w14:textId="77777777" w:rsidR="00084771" w:rsidRPr="002A2CB6" w:rsidRDefault="00084771" w:rsidP="00116018">
            <w:pPr>
              <w:pStyle w:val="TAH"/>
              <w:rPr>
                <w:rFonts w:cs="Arial"/>
              </w:rPr>
            </w:pPr>
            <w:r w:rsidRPr="002A2CB6">
              <w:rPr>
                <w:rFonts w:cs="Arial"/>
              </w:rPr>
              <w:t>200</w:t>
            </w:r>
          </w:p>
          <w:p w14:paraId="773BFC56" w14:textId="77777777" w:rsidR="00084771" w:rsidRPr="002A2CB6" w:rsidRDefault="00084771" w:rsidP="00116018">
            <w:pPr>
              <w:pStyle w:val="TAH"/>
              <w:rPr>
                <w:rFonts w:cs="Arial"/>
              </w:rPr>
            </w:pPr>
            <w:r w:rsidRPr="002A2CB6">
              <w:rPr>
                <w:rFonts w:cs="Arial"/>
              </w:rPr>
              <w:t>MHz</w:t>
            </w:r>
          </w:p>
        </w:tc>
        <w:tc>
          <w:tcPr>
            <w:tcW w:w="851" w:type="dxa"/>
          </w:tcPr>
          <w:p w14:paraId="534C6BD9" w14:textId="77777777" w:rsidR="00084771" w:rsidRPr="002A2CB6" w:rsidRDefault="00084771" w:rsidP="00116018">
            <w:pPr>
              <w:pStyle w:val="TAH"/>
              <w:rPr>
                <w:rFonts w:cs="Arial"/>
              </w:rPr>
            </w:pPr>
            <w:r w:rsidRPr="002A2CB6">
              <w:rPr>
                <w:rFonts w:cs="Arial"/>
              </w:rPr>
              <w:t>400</w:t>
            </w:r>
          </w:p>
          <w:p w14:paraId="35D2405F" w14:textId="77777777" w:rsidR="00084771" w:rsidRPr="002A2CB6" w:rsidRDefault="00084771" w:rsidP="00116018">
            <w:pPr>
              <w:pStyle w:val="TAH"/>
              <w:rPr>
                <w:rFonts w:cs="Arial"/>
              </w:rPr>
            </w:pPr>
            <w:r w:rsidRPr="002A2CB6">
              <w:rPr>
                <w:rFonts w:cs="Arial"/>
              </w:rPr>
              <w:t>MHz</w:t>
            </w:r>
          </w:p>
        </w:tc>
        <w:tc>
          <w:tcPr>
            <w:tcW w:w="1417" w:type="dxa"/>
          </w:tcPr>
          <w:p w14:paraId="5DFC3C80" w14:textId="77777777" w:rsidR="00084771" w:rsidRPr="002A2CB6" w:rsidRDefault="00084771" w:rsidP="00116018">
            <w:pPr>
              <w:pStyle w:val="TAH"/>
              <w:rPr>
                <w:rFonts w:cs="Arial"/>
              </w:rPr>
            </w:pPr>
            <w:r w:rsidRPr="002A2CB6">
              <w:rPr>
                <w:rFonts w:cs="Arial"/>
              </w:rPr>
              <w:t>Measurement bandwidth</w:t>
            </w:r>
          </w:p>
        </w:tc>
      </w:tr>
      <w:tr w:rsidR="00084771" w:rsidRPr="002A2CB6" w14:paraId="0F522A26" w14:textId="77777777" w:rsidTr="00116018">
        <w:trPr>
          <w:jc w:val="center"/>
        </w:trPr>
        <w:tc>
          <w:tcPr>
            <w:tcW w:w="1192" w:type="dxa"/>
          </w:tcPr>
          <w:p w14:paraId="7EF61741" w14:textId="77777777" w:rsidR="00084771" w:rsidRPr="002A2CB6" w:rsidRDefault="00084771" w:rsidP="00116018">
            <w:pPr>
              <w:pStyle w:val="TAC"/>
              <w:rPr>
                <w:rFonts w:cs="Arial"/>
                <w:b/>
              </w:rPr>
            </w:pPr>
            <w:r w:rsidRPr="002A2CB6">
              <w:rPr>
                <w:rFonts w:cs="Arial"/>
              </w:rPr>
              <w:sym w:font="Symbol" w:char="F0B1"/>
            </w:r>
            <w:r w:rsidRPr="002A2CB6">
              <w:rPr>
                <w:rFonts w:cs="Arial"/>
              </w:rPr>
              <w:t xml:space="preserve"> 0-5</w:t>
            </w:r>
          </w:p>
        </w:tc>
        <w:tc>
          <w:tcPr>
            <w:tcW w:w="744" w:type="dxa"/>
          </w:tcPr>
          <w:p w14:paraId="41E72567" w14:textId="77777777" w:rsidR="00084771" w:rsidRPr="002A2CB6" w:rsidRDefault="00084771" w:rsidP="00116018">
            <w:pPr>
              <w:pStyle w:val="TAC"/>
              <w:rPr>
                <w:rFonts w:cs="Arial"/>
                <w:b/>
              </w:rPr>
            </w:pPr>
            <w:r w:rsidRPr="002A2CB6">
              <w:rPr>
                <w:rFonts w:cs="Arial"/>
              </w:rPr>
              <w:t xml:space="preserve">-5 </w:t>
            </w:r>
          </w:p>
        </w:tc>
        <w:tc>
          <w:tcPr>
            <w:tcW w:w="851" w:type="dxa"/>
          </w:tcPr>
          <w:p w14:paraId="5B92C5F2" w14:textId="77777777" w:rsidR="00084771" w:rsidRPr="002A2CB6" w:rsidRDefault="00084771" w:rsidP="00116018">
            <w:pPr>
              <w:pStyle w:val="TAC"/>
              <w:rPr>
                <w:rFonts w:cs="Arial"/>
                <w:b/>
              </w:rPr>
            </w:pPr>
            <w:r w:rsidRPr="002A2CB6">
              <w:rPr>
                <w:rFonts w:cs="Arial"/>
              </w:rPr>
              <w:t>-5</w:t>
            </w:r>
          </w:p>
        </w:tc>
        <w:tc>
          <w:tcPr>
            <w:tcW w:w="850" w:type="dxa"/>
          </w:tcPr>
          <w:p w14:paraId="28C0B37A" w14:textId="77777777" w:rsidR="00084771" w:rsidRPr="002A2CB6" w:rsidRDefault="00084771" w:rsidP="00116018">
            <w:pPr>
              <w:pStyle w:val="TAC"/>
              <w:rPr>
                <w:rFonts w:cs="Arial"/>
                <w:b/>
              </w:rPr>
            </w:pPr>
            <w:r w:rsidRPr="002A2CB6">
              <w:rPr>
                <w:rFonts w:cs="Arial"/>
              </w:rPr>
              <w:t>-5</w:t>
            </w:r>
          </w:p>
        </w:tc>
        <w:tc>
          <w:tcPr>
            <w:tcW w:w="851" w:type="dxa"/>
          </w:tcPr>
          <w:p w14:paraId="03B20BA4" w14:textId="77777777" w:rsidR="00084771" w:rsidRPr="002A2CB6" w:rsidRDefault="00084771" w:rsidP="00116018">
            <w:pPr>
              <w:pStyle w:val="TAC"/>
              <w:rPr>
                <w:rFonts w:cs="Arial"/>
                <w:b/>
              </w:rPr>
            </w:pPr>
            <w:r w:rsidRPr="002A2CB6">
              <w:rPr>
                <w:rFonts w:cs="Arial"/>
              </w:rPr>
              <w:t>-5</w:t>
            </w:r>
          </w:p>
        </w:tc>
        <w:tc>
          <w:tcPr>
            <w:tcW w:w="1417" w:type="dxa"/>
          </w:tcPr>
          <w:p w14:paraId="60754E85" w14:textId="77777777" w:rsidR="00084771" w:rsidRPr="002A2CB6" w:rsidRDefault="00084771" w:rsidP="00116018">
            <w:pPr>
              <w:pStyle w:val="TAC"/>
              <w:rPr>
                <w:rFonts w:cs="Arial"/>
                <w:b/>
              </w:rPr>
            </w:pPr>
            <w:r w:rsidRPr="002A2CB6">
              <w:rPr>
                <w:rFonts w:cs="Arial"/>
              </w:rPr>
              <w:t xml:space="preserve">1 MHz </w:t>
            </w:r>
          </w:p>
        </w:tc>
      </w:tr>
      <w:tr w:rsidR="00084771" w:rsidRPr="002A2CB6" w14:paraId="58C71262" w14:textId="77777777" w:rsidTr="00116018">
        <w:trPr>
          <w:jc w:val="center"/>
        </w:trPr>
        <w:tc>
          <w:tcPr>
            <w:tcW w:w="1192" w:type="dxa"/>
          </w:tcPr>
          <w:p w14:paraId="5E27A182"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5-10</w:t>
            </w:r>
          </w:p>
        </w:tc>
        <w:tc>
          <w:tcPr>
            <w:tcW w:w="744" w:type="dxa"/>
          </w:tcPr>
          <w:p w14:paraId="316BF0CA" w14:textId="77777777" w:rsidR="00084771" w:rsidRPr="002A2CB6" w:rsidRDefault="00084771" w:rsidP="00116018">
            <w:pPr>
              <w:pStyle w:val="TAC"/>
              <w:rPr>
                <w:rFonts w:cs="Arial"/>
              </w:rPr>
            </w:pPr>
            <w:r w:rsidRPr="002A2CB6">
              <w:rPr>
                <w:rFonts w:cs="Arial"/>
              </w:rPr>
              <w:t>-13</w:t>
            </w:r>
          </w:p>
        </w:tc>
        <w:tc>
          <w:tcPr>
            <w:tcW w:w="851" w:type="dxa"/>
          </w:tcPr>
          <w:p w14:paraId="150132D4" w14:textId="77777777" w:rsidR="00084771" w:rsidRPr="002A2CB6" w:rsidRDefault="00084771" w:rsidP="00116018">
            <w:pPr>
              <w:pStyle w:val="TAC"/>
              <w:rPr>
                <w:rFonts w:cs="Arial"/>
              </w:rPr>
            </w:pPr>
            <w:r w:rsidRPr="002A2CB6">
              <w:rPr>
                <w:rFonts w:cs="Arial"/>
              </w:rPr>
              <w:t>-5</w:t>
            </w:r>
          </w:p>
        </w:tc>
        <w:tc>
          <w:tcPr>
            <w:tcW w:w="850" w:type="dxa"/>
          </w:tcPr>
          <w:p w14:paraId="6A07A064" w14:textId="77777777" w:rsidR="00084771" w:rsidRPr="002A2CB6" w:rsidRDefault="00084771" w:rsidP="00116018">
            <w:pPr>
              <w:pStyle w:val="TAC"/>
              <w:rPr>
                <w:rFonts w:cs="Arial"/>
              </w:rPr>
            </w:pPr>
            <w:r w:rsidRPr="002A2CB6">
              <w:rPr>
                <w:rFonts w:cs="Arial"/>
              </w:rPr>
              <w:t>-5</w:t>
            </w:r>
          </w:p>
        </w:tc>
        <w:tc>
          <w:tcPr>
            <w:tcW w:w="851" w:type="dxa"/>
          </w:tcPr>
          <w:p w14:paraId="41A11111" w14:textId="77777777" w:rsidR="00084771" w:rsidRPr="002A2CB6" w:rsidRDefault="00084771" w:rsidP="00116018">
            <w:pPr>
              <w:pStyle w:val="TAC"/>
              <w:rPr>
                <w:rFonts w:cs="Arial"/>
              </w:rPr>
            </w:pPr>
            <w:r w:rsidRPr="002A2CB6">
              <w:rPr>
                <w:rFonts w:cs="Arial"/>
              </w:rPr>
              <w:t xml:space="preserve">-5 </w:t>
            </w:r>
          </w:p>
        </w:tc>
        <w:tc>
          <w:tcPr>
            <w:tcW w:w="1417" w:type="dxa"/>
          </w:tcPr>
          <w:p w14:paraId="5B1892DD" w14:textId="77777777" w:rsidR="00084771" w:rsidRPr="002A2CB6" w:rsidRDefault="00084771" w:rsidP="00116018">
            <w:pPr>
              <w:pStyle w:val="TAC"/>
              <w:rPr>
                <w:rFonts w:cs="Arial"/>
              </w:rPr>
            </w:pPr>
            <w:r w:rsidRPr="002A2CB6">
              <w:rPr>
                <w:rFonts w:cs="Arial"/>
              </w:rPr>
              <w:t>1 MHz</w:t>
            </w:r>
          </w:p>
        </w:tc>
      </w:tr>
      <w:tr w:rsidR="00084771" w:rsidRPr="002A2CB6" w14:paraId="5C34CE58" w14:textId="77777777" w:rsidTr="00116018">
        <w:trPr>
          <w:jc w:val="center"/>
        </w:trPr>
        <w:tc>
          <w:tcPr>
            <w:tcW w:w="1192" w:type="dxa"/>
          </w:tcPr>
          <w:p w14:paraId="68191B3B"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10-20</w:t>
            </w:r>
          </w:p>
        </w:tc>
        <w:tc>
          <w:tcPr>
            <w:tcW w:w="744" w:type="dxa"/>
          </w:tcPr>
          <w:p w14:paraId="26369A46" w14:textId="77777777" w:rsidR="00084771" w:rsidRPr="002A2CB6" w:rsidRDefault="00084771" w:rsidP="00116018">
            <w:pPr>
              <w:pStyle w:val="TAC"/>
              <w:rPr>
                <w:rFonts w:cs="Arial"/>
              </w:rPr>
            </w:pPr>
            <w:r w:rsidRPr="002A2CB6">
              <w:rPr>
                <w:rFonts w:cs="Arial"/>
              </w:rPr>
              <w:t>-13</w:t>
            </w:r>
          </w:p>
        </w:tc>
        <w:tc>
          <w:tcPr>
            <w:tcW w:w="851" w:type="dxa"/>
          </w:tcPr>
          <w:p w14:paraId="17C9423A" w14:textId="77777777" w:rsidR="00084771" w:rsidRPr="002A2CB6" w:rsidRDefault="00084771" w:rsidP="00116018">
            <w:pPr>
              <w:pStyle w:val="TAC"/>
              <w:rPr>
                <w:rFonts w:cs="Arial"/>
              </w:rPr>
            </w:pPr>
            <w:r w:rsidRPr="002A2CB6">
              <w:rPr>
                <w:rFonts w:cs="Arial"/>
              </w:rPr>
              <w:t>-13</w:t>
            </w:r>
          </w:p>
        </w:tc>
        <w:tc>
          <w:tcPr>
            <w:tcW w:w="850" w:type="dxa"/>
          </w:tcPr>
          <w:p w14:paraId="1EFE79E6" w14:textId="77777777" w:rsidR="00084771" w:rsidRPr="002A2CB6" w:rsidRDefault="00084771" w:rsidP="00116018">
            <w:pPr>
              <w:pStyle w:val="TAC"/>
              <w:rPr>
                <w:rFonts w:cs="Arial"/>
              </w:rPr>
            </w:pPr>
            <w:r w:rsidRPr="002A2CB6">
              <w:rPr>
                <w:rFonts w:cs="Arial"/>
              </w:rPr>
              <w:t>-5</w:t>
            </w:r>
          </w:p>
        </w:tc>
        <w:tc>
          <w:tcPr>
            <w:tcW w:w="851" w:type="dxa"/>
          </w:tcPr>
          <w:p w14:paraId="23972354" w14:textId="77777777" w:rsidR="00084771" w:rsidRPr="002A2CB6" w:rsidRDefault="00084771" w:rsidP="00116018">
            <w:pPr>
              <w:pStyle w:val="TAC"/>
              <w:rPr>
                <w:rFonts w:cs="Arial"/>
              </w:rPr>
            </w:pPr>
            <w:r w:rsidRPr="002A2CB6">
              <w:rPr>
                <w:rFonts w:cs="Arial"/>
              </w:rPr>
              <w:t xml:space="preserve">-5 </w:t>
            </w:r>
          </w:p>
        </w:tc>
        <w:tc>
          <w:tcPr>
            <w:tcW w:w="1417" w:type="dxa"/>
          </w:tcPr>
          <w:p w14:paraId="78331EE2" w14:textId="77777777" w:rsidR="00084771" w:rsidRPr="002A2CB6" w:rsidRDefault="00084771" w:rsidP="00116018">
            <w:pPr>
              <w:pStyle w:val="TAC"/>
              <w:rPr>
                <w:rFonts w:cs="Arial"/>
              </w:rPr>
            </w:pPr>
            <w:r w:rsidRPr="002A2CB6">
              <w:rPr>
                <w:rFonts w:cs="Arial"/>
              </w:rPr>
              <w:t>1 MHz</w:t>
            </w:r>
          </w:p>
        </w:tc>
      </w:tr>
      <w:tr w:rsidR="00084771" w:rsidRPr="002A2CB6" w14:paraId="79AE716F" w14:textId="77777777" w:rsidTr="00116018">
        <w:trPr>
          <w:jc w:val="center"/>
        </w:trPr>
        <w:tc>
          <w:tcPr>
            <w:tcW w:w="1192" w:type="dxa"/>
          </w:tcPr>
          <w:p w14:paraId="70DCE4C0"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20-40</w:t>
            </w:r>
          </w:p>
        </w:tc>
        <w:tc>
          <w:tcPr>
            <w:tcW w:w="744" w:type="dxa"/>
          </w:tcPr>
          <w:p w14:paraId="65409155" w14:textId="77777777" w:rsidR="00084771" w:rsidRPr="002A2CB6" w:rsidRDefault="00084771" w:rsidP="00116018">
            <w:pPr>
              <w:pStyle w:val="TAC"/>
              <w:rPr>
                <w:rFonts w:cs="Arial"/>
              </w:rPr>
            </w:pPr>
            <w:r w:rsidRPr="002A2CB6">
              <w:rPr>
                <w:rFonts w:cs="Arial"/>
              </w:rPr>
              <w:t>-13</w:t>
            </w:r>
          </w:p>
        </w:tc>
        <w:tc>
          <w:tcPr>
            <w:tcW w:w="851" w:type="dxa"/>
          </w:tcPr>
          <w:p w14:paraId="7914662F" w14:textId="77777777" w:rsidR="00084771" w:rsidRPr="002A2CB6" w:rsidRDefault="00084771" w:rsidP="00116018">
            <w:pPr>
              <w:pStyle w:val="TAC"/>
              <w:rPr>
                <w:rFonts w:cs="Arial"/>
              </w:rPr>
            </w:pPr>
            <w:r w:rsidRPr="002A2CB6">
              <w:rPr>
                <w:rFonts w:cs="Arial"/>
              </w:rPr>
              <w:t>-13</w:t>
            </w:r>
          </w:p>
        </w:tc>
        <w:tc>
          <w:tcPr>
            <w:tcW w:w="850" w:type="dxa"/>
          </w:tcPr>
          <w:p w14:paraId="1EA10007" w14:textId="77777777" w:rsidR="00084771" w:rsidRPr="002A2CB6" w:rsidRDefault="00084771" w:rsidP="00116018">
            <w:pPr>
              <w:pStyle w:val="TAC"/>
              <w:rPr>
                <w:rFonts w:cs="Arial"/>
              </w:rPr>
            </w:pPr>
            <w:r w:rsidRPr="002A2CB6">
              <w:rPr>
                <w:rFonts w:cs="Arial"/>
              </w:rPr>
              <w:t>-13</w:t>
            </w:r>
          </w:p>
        </w:tc>
        <w:tc>
          <w:tcPr>
            <w:tcW w:w="851" w:type="dxa"/>
          </w:tcPr>
          <w:p w14:paraId="218AD633" w14:textId="77777777" w:rsidR="00084771" w:rsidRPr="002A2CB6" w:rsidRDefault="00084771" w:rsidP="00116018">
            <w:pPr>
              <w:pStyle w:val="TAC"/>
              <w:rPr>
                <w:rFonts w:cs="Arial"/>
              </w:rPr>
            </w:pPr>
            <w:r w:rsidRPr="002A2CB6">
              <w:rPr>
                <w:rFonts w:cs="Arial"/>
              </w:rPr>
              <w:t>-5</w:t>
            </w:r>
          </w:p>
        </w:tc>
        <w:tc>
          <w:tcPr>
            <w:tcW w:w="1417" w:type="dxa"/>
          </w:tcPr>
          <w:p w14:paraId="66482B35" w14:textId="77777777" w:rsidR="00084771" w:rsidRPr="002A2CB6" w:rsidRDefault="00084771" w:rsidP="00116018">
            <w:pPr>
              <w:pStyle w:val="TAC"/>
              <w:rPr>
                <w:rFonts w:cs="Arial"/>
              </w:rPr>
            </w:pPr>
            <w:r w:rsidRPr="002A2CB6">
              <w:rPr>
                <w:rFonts w:cs="Arial"/>
              </w:rPr>
              <w:t>1 MHz</w:t>
            </w:r>
          </w:p>
        </w:tc>
      </w:tr>
      <w:tr w:rsidR="00084771" w:rsidRPr="002A2CB6" w14:paraId="4E951C3E" w14:textId="77777777" w:rsidTr="00116018">
        <w:trPr>
          <w:jc w:val="center"/>
        </w:trPr>
        <w:tc>
          <w:tcPr>
            <w:tcW w:w="1192" w:type="dxa"/>
          </w:tcPr>
          <w:p w14:paraId="34429FB8"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40-100</w:t>
            </w:r>
          </w:p>
        </w:tc>
        <w:tc>
          <w:tcPr>
            <w:tcW w:w="744" w:type="dxa"/>
          </w:tcPr>
          <w:p w14:paraId="7AF61B00" w14:textId="77777777" w:rsidR="00084771" w:rsidRPr="002A2CB6" w:rsidRDefault="00084771" w:rsidP="00116018">
            <w:pPr>
              <w:pStyle w:val="TAC"/>
              <w:rPr>
                <w:rFonts w:cs="Arial"/>
              </w:rPr>
            </w:pPr>
            <w:r w:rsidRPr="002A2CB6">
              <w:rPr>
                <w:rFonts w:cs="Arial"/>
              </w:rPr>
              <w:t>-13</w:t>
            </w:r>
          </w:p>
        </w:tc>
        <w:tc>
          <w:tcPr>
            <w:tcW w:w="851" w:type="dxa"/>
          </w:tcPr>
          <w:p w14:paraId="4E76C1F1" w14:textId="77777777" w:rsidR="00084771" w:rsidRPr="002A2CB6" w:rsidRDefault="00084771" w:rsidP="00116018">
            <w:pPr>
              <w:pStyle w:val="TAC"/>
              <w:rPr>
                <w:rFonts w:cs="Arial"/>
              </w:rPr>
            </w:pPr>
            <w:r w:rsidRPr="002A2CB6">
              <w:rPr>
                <w:rFonts w:cs="Arial"/>
              </w:rPr>
              <w:t>-13</w:t>
            </w:r>
          </w:p>
        </w:tc>
        <w:tc>
          <w:tcPr>
            <w:tcW w:w="850" w:type="dxa"/>
          </w:tcPr>
          <w:p w14:paraId="3CFB069A" w14:textId="77777777" w:rsidR="00084771" w:rsidRPr="002A2CB6" w:rsidRDefault="00084771" w:rsidP="00116018">
            <w:pPr>
              <w:pStyle w:val="TAC"/>
              <w:rPr>
                <w:rFonts w:cs="Arial"/>
              </w:rPr>
            </w:pPr>
            <w:r w:rsidRPr="002A2CB6">
              <w:rPr>
                <w:rFonts w:cs="Arial"/>
              </w:rPr>
              <w:t>-13</w:t>
            </w:r>
          </w:p>
        </w:tc>
        <w:tc>
          <w:tcPr>
            <w:tcW w:w="851" w:type="dxa"/>
          </w:tcPr>
          <w:p w14:paraId="053929CD" w14:textId="77777777" w:rsidR="00084771" w:rsidRPr="002A2CB6" w:rsidRDefault="00084771" w:rsidP="00116018">
            <w:pPr>
              <w:pStyle w:val="TAC"/>
              <w:rPr>
                <w:rFonts w:cs="Arial"/>
              </w:rPr>
            </w:pPr>
            <w:r w:rsidRPr="002A2CB6">
              <w:rPr>
                <w:rFonts w:cs="Arial"/>
              </w:rPr>
              <w:t>-13</w:t>
            </w:r>
          </w:p>
        </w:tc>
        <w:tc>
          <w:tcPr>
            <w:tcW w:w="1417" w:type="dxa"/>
          </w:tcPr>
          <w:p w14:paraId="7D054781" w14:textId="77777777" w:rsidR="00084771" w:rsidRPr="002A2CB6" w:rsidRDefault="00084771" w:rsidP="00116018">
            <w:pPr>
              <w:pStyle w:val="TAC"/>
              <w:rPr>
                <w:rFonts w:cs="Arial"/>
              </w:rPr>
            </w:pPr>
            <w:r w:rsidRPr="002A2CB6">
              <w:rPr>
                <w:rFonts w:cs="Arial"/>
              </w:rPr>
              <w:t>1 MHz</w:t>
            </w:r>
          </w:p>
        </w:tc>
      </w:tr>
      <w:tr w:rsidR="00084771" w:rsidRPr="002A2CB6" w14:paraId="100454D2" w14:textId="77777777" w:rsidTr="00116018">
        <w:trPr>
          <w:jc w:val="center"/>
        </w:trPr>
        <w:tc>
          <w:tcPr>
            <w:tcW w:w="1192" w:type="dxa"/>
          </w:tcPr>
          <w:p w14:paraId="49696471"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100-200</w:t>
            </w:r>
          </w:p>
        </w:tc>
        <w:tc>
          <w:tcPr>
            <w:tcW w:w="744" w:type="dxa"/>
          </w:tcPr>
          <w:p w14:paraId="6B3F2ECC" w14:textId="77777777" w:rsidR="00084771" w:rsidRPr="002A2CB6" w:rsidRDefault="00084771" w:rsidP="00116018">
            <w:pPr>
              <w:pStyle w:val="TAC"/>
              <w:rPr>
                <w:rFonts w:cs="Arial"/>
              </w:rPr>
            </w:pPr>
          </w:p>
        </w:tc>
        <w:tc>
          <w:tcPr>
            <w:tcW w:w="851" w:type="dxa"/>
          </w:tcPr>
          <w:p w14:paraId="71F32997" w14:textId="77777777" w:rsidR="00084771" w:rsidRPr="002A2CB6" w:rsidRDefault="00084771" w:rsidP="00116018">
            <w:pPr>
              <w:pStyle w:val="TAC"/>
              <w:rPr>
                <w:rFonts w:cs="Arial"/>
              </w:rPr>
            </w:pPr>
            <w:r w:rsidRPr="002A2CB6">
              <w:rPr>
                <w:rFonts w:cs="Arial"/>
              </w:rPr>
              <w:t>-13</w:t>
            </w:r>
          </w:p>
        </w:tc>
        <w:tc>
          <w:tcPr>
            <w:tcW w:w="850" w:type="dxa"/>
          </w:tcPr>
          <w:p w14:paraId="188F6BD6" w14:textId="77777777" w:rsidR="00084771" w:rsidRPr="002A2CB6" w:rsidRDefault="00084771" w:rsidP="00116018">
            <w:pPr>
              <w:pStyle w:val="TAC"/>
              <w:rPr>
                <w:rFonts w:cs="Arial"/>
              </w:rPr>
            </w:pPr>
            <w:r w:rsidRPr="002A2CB6">
              <w:rPr>
                <w:rFonts w:cs="Arial"/>
              </w:rPr>
              <w:t xml:space="preserve">-13 </w:t>
            </w:r>
          </w:p>
        </w:tc>
        <w:tc>
          <w:tcPr>
            <w:tcW w:w="851" w:type="dxa"/>
          </w:tcPr>
          <w:p w14:paraId="5128AC76" w14:textId="77777777" w:rsidR="00084771" w:rsidRPr="002A2CB6" w:rsidRDefault="00084771" w:rsidP="00116018">
            <w:pPr>
              <w:pStyle w:val="TAC"/>
              <w:rPr>
                <w:rFonts w:cs="Arial"/>
              </w:rPr>
            </w:pPr>
            <w:r w:rsidRPr="002A2CB6">
              <w:rPr>
                <w:rFonts w:cs="Arial"/>
              </w:rPr>
              <w:t xml:space="preserve">-13 </w:t>
            </w:r>
          </w:p>
        </w:tc>
        <w:tc>
          <w:tcPr>
            <w:tcW w:w="1417" w:type="dxa"/>
          </w:tcPr>
          <w:p w14:paraId="206CFBCB" w14:textId="77777777" w:rsidR="00084771" w:rsidRPr="002A2CB6" w:rsidRDefault="00084771" w:rsidP="00116018">
            <w:pPr>
              <w:pStyle w:val="TAC"/>
              <w:rPr>
                <w:rFonts w:cs="Arial"/>
              </w:rPr>
            </w:pPr>
            <w:r w:rsidRPr="002A2CB6">
              <w:rPr>
                <w:rFonts w:cs="Arial"/>
              </w:rPr>
              <w:t>1 MHz</w:t>
            </w:r>
          </w:p>
        </w:tc>
      </w:tr>
      <w:tr w:rsidR="00084771" w:rsidRPr="002A2CB6" w14:paraId="0957600F" w14:textId="77777777" w:rsidTr="00116018">
        <w:trPr>
          <w:jc w:val="center"/>
        </w:trPr>
        <w:tc>
          <w:tcPr>
            <w:tcW w:w="1192" w:type="dxa"/>
          </w:tcPr>
          <w:p w14:paraId="1136A700"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200-400</w:t>
            </w:r>
          </w:p>
        </w:tc>
        <w:tc>
          <w:tcPr>
            <w:tcW w:w="744" w:type="dxa"/>
          </w:tcPr>
          <w:p w14:paraId="78B17301" w14:textId="77777777" w:rsidR="00084771" w:rsidRPr="002A2CB6" w:rsidRDefault="00084771" w:rsidP="00116018">
            <w:pPr>
              <w:pStyle w:val="TAC"/>
              <w:rPr>
                <w:rFonts w:cs="Arial"/>
              </w:rPr>
            </w:pPr>
          </w:p>
        </w:tc>
        <w:tc>
          <w:tcPr>
            <w:tcW w:w="851" w:type="dxa"/>
          </w:tcPr>
          <w:p w14:paraId="4A95DC8E" w14:textId="77777777" w:rsidR="00084771" w:rsidRPr="002A2CB6" w:rsidRDefault="00084771" w:rsidP="00116018">
            <w:pPr>
              <w:pStyle w:val="TAC"/>
              <w:rPr>
                <w:rFonts w:cs="Arial"/>
              </w:rPr>
            </w:pPr>
          </w:p>
        </w:tc>
        <w:tc>
          <w:tcPr>
            <w:tcW w:w="850" w:type="dxa"/>
          </w:tcPr>
          <w:p w14:paraId="723B22B4" w14:textId="77777777" w:rsidR="00084771" w:rsidRPr="002A2CB6" w:rsidRDefault="00084771" w:rsidP="00116018">
            <w:pPr>
              <w:pStyle w:val="TAC"/>
              <w:rPr>
                <w:rFonts w:cs="Arial"/>
              </w:rPr>
            </w:pPr>
            <w:r w:rsidRPr="002A2CB6">
              <w:rPr>
                <w:rFonts w:cs="Arial"/>
              </w:rPr>
              <w:t xml:space="preserve">-13 </w:t>
            </w:r>
          </w:p>
        </w:tc>
        <w:tc>
          <w:tcPr>
            <w:tcW w:w="851" w:type="dxa"/>
          </w:tcPr>
          <w:p w14:paraId="61AF3B8A" w14:textId="77777777" w:rsidR="00084771" w:rsidRPr="002A2CB6" w:rsidRDefault="00084771" w:rsidP="00116018">
            <w:pPr>
              <w:pStyle w:val="TAC"/>
              <w:rPr>
                <w:rFonts w:cs="Arial"/>
              </w:rPr>
            </w:pPr>
            <w:r w:rsidRPr="002A2CB6">
              <w:rPr>
                <w:rFonts w:cs="Arial"/>
              </w:rPr>
              <w:t xml:space="preserve">-13 </w:t>
            </w:r>
          </w:p>
        </w:tc>
        <w:tc>
          <w:tcPr>
            <w:tcW w:w="1417" w:type="dxa"/>
          </w:tcPr>
          <w:p w14:paraId="1A8C098F" w14:textId="77777777" w:rsidR="00084771" w:rsidRPr="002A2CB6" w:rsidRDefault="00084771" w:rsidP="00116018">
            <w:pPr>
              <w:pStyle w:val="TAC"/>
              <w:rPr>
                <w:rFonts w:cs="Arial"/>
              </w:rPr>
            </w:pPr>
            <w:r w:rsidRPr="002A2CB6">
              <w:rPr>
                <w:rFonts w:cs="Arial"/>
              </w:rPr>
              <w:t>1 MHz</w:t>
            </w:r>
          </w:p>
        </w:tc>
      </w:tr>
      <w:tr w:rsidR="00084771" w:rsidRPr="002A2CB6" w14:paraId="5605ACD4" w14:textId="77777777" w:rsidTr="00116018">
        <w:trPr>
          <w:jc w:val="center"/>
        </w:trPr>
        <w:tc>
          <w:tcPr>
            <w:tcW w:w="1192" w:type="dxa"/>
          </w:tcPr>
          <w:p w14:paraId="780CE042"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400-800</w:t>
            </w:r>
          </w:p>
        </w:tc>
        <w:tc>
          <w:tcPr>
            <w:tcW w:w="744" w:type="dxa"/>
          </w:tcPr>
          <w:p w14:paraId="210448C0" w14:textId="77777777" w:rsidR="00084771" w:rsidRPr="002A2CB6" w:rsidRDefault="00084771" w:rsidP="00116018">
            <w:pPr>
              <w:pStyle w:val="TAC"/>
              <w:rPr>
                <w:rFonts w:cs="Arial"/>
              </w:rPr>
            </w:pPr>
          </w:p>
        </w:tc>
        <w:tc>
          <w:tcPr>
            <w:tcW w:w="851" w:type="dxa"/>
          </w:tcPr>
          <w:p w14:paraId="3C67C27F" w14:textId="77777777" w:rsidR="00084771" w:rsidRPr="002A2CB6" w:rsidRDefault="00084771" w:rsidP="00116018">
            <w:pPr>
              <w:pStyle w:val="TAC"/>
              <w:rPr>
                <w:rFonts w:cs="Arial"/>
              </w:rPr>
            </w:pPr>
          </w:p>
        </w:tc>
        <w:tc>
          <w:tcPr>
            <w:tcW w:w="850" w:type="dxa"/>
          </w:tcPr>
          <w:p w14:paraId="739D4652" w14:textId="77777777" w:rsidR="00084771" w:rsidRPr="002A2CB6" w:rsidRDefault="00084771" w:rsidP="00116018">
            <w:pPr>
              <w:pStyle w:val="TAC"/>
              <w:rPr>
                <w:rFonts w:cs="Arial"/>
              </w:rPr>
            </w:pPr>
          </w:p>
        </w:tc>
        <w:tc>
          <w:tcPr>
            <w:tcW w:w="851" w:type="dxa"/>
          </w:tcPr>
          <w:p w14:paraId="739F9CDD" w14:textId="77777777" w:rsidR="00084771" w:rsidRPr="002A2CB6" w:rsidRDefault="00084771" w:rsidP="00116018">
            <w:pPr>
              <w:pStyle w:val="TAC"/>
              <w:rPr>
                <w:rFonts w:cs="Arial"/>
              </w:rPr>
            </w:pPr>
            <w:r w:rsidRPr="002A2CB6">
              <w:rPr>
                <w:rFonts w:cs="Arial"/>
              </w:rPr>
              <w:t xml:space="preserve">-13 </w:t>
            </w:r>
          </w:p>
        </w:tc>
        <w:tc>
          <w:tcPr>
            <w:tcW w:w="1417" w:type="dxa"/>
          </w:tcPr>
          <w:p w14:paraId="4D51CBD6" w14:textId="77777777" w:rsidR="00084771" w:rsidRPr="002A2CB6" w:rsidRDefault="00084771" w:rsidP="00116018">
            <w:pPr>
              <w:pStyle w:val="TAC"/>
              <w:rPr>
                <w:rFonts w:cs="Arial"/>
              </w:rPr>
            </w:pPr>
            <w:r w:rsidRPr="002A2CB6">
              <w:rPr>
                <w:rFonts w:cs="Arial"/>
              </w:rPr>
              <w:t>1 MHz</w:t>
            </w:r>
          </w:p>
        </w:tc>
      </w:tr>
      <w:tr w:rsidR="00084771" w:rsidRPr="002A2CB6" w14:paraId="29A2E595" w14:textId="77777777" w:rsidTr="00116018">
        <w:trPr>
          <w:jc w:val="center"/>
        </w:trPr>
        <w:tc>
          <w:tcPr>
            <w:tcW w:w="5905" w:type="dxa"/>
            <w:gridSpan w:val="6"/>
          </w:tcPr>
          <w:p w14:paraId="32C423EC" w14:textId="77777777" w:rsidR="00084771" w:rsidRPr="002A2CB6" w:rsidRDefault="00084771" w:rsidP="00116018">
            <w:pPr>
              <w:pStyle w:val="TAN"/>
            </w:pPr>
            <w:r w:rsidRPr="002A2CB6">
              <w:t>NOTE 1:</w:t>
            </w:r>
            <w:r w:rsidRPr="002A2CB6">
              <w:tab/>
              <w:t>Void</w:t>
            </w:r>
          </w:p>
        </w:tc>
      </w:tr>
    </w:tbl>
    <w:p w14:paraId="12534972" w14:textId="77777777" w:rsidR="00084771" w:rsidRDefault="00084771" w:rsidP="000A6A9A"/>
    <w:p w14:paraId="54E27E42" w14:textId="24AD850E" w:rsidR="00084771" w:rsidRDefault="000A6A9A" w:rsidP="000A6A9A">
      <w:r>
        <w:t>General spur</w:t>
      </w:r>
      <w:r w:rsidR="00084771">
        <w:t xml:space="preserve"> =</w:t>
      </w:r>
      <w:r>
        <w:t xml:space="preserve"> </w:t>
      </w:r>
      <w:r w:rsidR="00084771" w:rsidRPr="00084771">
        <w:t>-13 dB</w:t>
      </w:r>
      <w:r w:rsidR="00084771">
        <w:t>/</w:t>
      </w:r>
      <w:r w:rsidR="00084771" w:rsidRPr="00084771">
        <w:t xml:space="preserve">1 MHz </w:t>
      </w:r>
      <w:r w:rsidR="00084771">
        <w:t>and as in [1]</w:t>
      </w:r>
    </w:p>
    <w:p w14:paraId="17DB1E4D" w14:textId="2DD3125F" w:rsidR="000A6A9A" w:rsidRDefault="000A6A9A" w:rsidP="000A6A9A">
      <w:r>
        <w:t>ACLR=17 dB and as in [1]</w:t>
      </w:r>
    </w:p>
    <w:p w14:paraId="1574950A" w14:textId="42FFB5E5" w:rsidR="00084771" w:rsidRDefault="00084771" w:rsidP="000A6A9A">
      <w:r>
        <w:t>OBW = 99% of the emissions of ALL allocations were inside sub-block bandwidths</w:t>
      </w:r>
      <w:r w:rsidR="00530E0A">
        <w:t>.</w:t>
      </w:r>
    </w:p>
    <w:p w14:paraId="69E0B465" w14:textId="24641A86" w:rsidR="00482DDD" w:rsidRDefault="00482DDD" w:rsidP="000A6A9A">
      <w:r>
        <w:t>Equal PSD in sub-blocks and equal back-off.</w:t>
      </w:r>
    </w:p>
    <w:p w14:paraId="7F3FE6AF" w14:textId="108D66B4" w:rsidR="0008585F" w:rsidRDefault="0008585F" w:rsidP="0008585F">
      <w:pPr>
        <w:pStyle w:val="Heading2"/>
      </w:pPr>
      <w:r>
        <w:t>2.3</w:t>
      </w:r>
      <w:r>
        <w:tab/>
      </w:r>
      <w:r w:rsidR="00AC50AB">
        <w:t>Simulation r</w:t>
      </w:r>
      <w:r>
        <w:t>esults</w:t>
      </w:r>
    </w:p>
    <w:p w14:paraId="333813B7" w14:textId="1A339346" w:rsidR="0008585F" w:rsidRDefault="0008585F" w:rsidP="0008585F">
      <w:pPr>
        <w:pStyle w:val="Heading3"/>
      </w:pPr>
      <w:r>
        <w:t>2.3.1</w:t>
      </w:r>
      <w:r>
        <w:tab/>
        <w:t>2 sub-blocks</w:t>
      </w:r>
    </w:p>
    <w:p w14:paraId="47A597D5" w14:textId="26918618" w:rsidR="001221D2" w:rsidRDefault="00482DDD" w:rsidP="001221D2">
      <w:r>
        <w:t xml:space="preserve">Results are presented as squares where x-axis represent allocation size in lower sub-block and y-axis represent allocation size in </w:t>
      </w:r>
      <w:r w:rsidR="006F1606">
        <w:t>upper</w:t>
      </w:r>
      <w:r>
        <w:t xml:space="preserve"> sub-block. Lower </w:t>
      </w:r>
      <w:r w:rsidR="001B4CD9">
        <w:t>left-hand</w:t>
      </w:r>
      <w:r>
        <w:t xml:space="preserve"> corner is the 1RB+1RB case and higher </w:t>
      </w:r>
      <w:proofErr w:type="gramStart"/>
      <w:r>
        <w:t>right hand</w:t>
      </w:r>
      <w:proofErr w:type="gramEnd"/>
      <w:r>
        <w:t xml:space="preserve"> corner is the full allocation on both sub-blocks.</w:t>
      </w:r>
    </w:p>
    <w:p w14:paraId="5AFAE41E" w14:textId="0F0D6F9B" w:rsidR="00482DDD" w:rsidRDefault="00482DDD" w:rsidP="001221D2">
      <w:r>
        <w:t xml:space="preserve">Left hand side figure is the required back-off and </w:t>
      </w:r>
      <w:r w:rsidR="001B4CD9">
        <w:t>right-hand</w:t>
      </w:r>
      <w:r>
        <w:t xml:space="preserve"> side figure is the gating factor. When comparing the amount of required backoff i.e. MPR we can see that CP-OFDM and DFT-s-OFDM do not differ much. This is </w:t>
      </w:r>
      <w:proofErr w:type="gramStart"/>
      <w:r>
        <w:t>due to the fact that</w:t>
      </w:r>
      <w:proofErr w:type="gramEnd"/>
      <w:r>
        <w:t xml:space="preserve"> as DFT-s-OFDM has two sub-blocks the PA</w:t>
      </w:r>
      <w:r w:rsidR="00C33B37">
        <w:t>PR</w:t>
      </w:r>
      <w:r>
        <w:t xml:space="preserve"> increases compared to single carrier case and approaches CP-OFDM PA</w:t>
      </w:r>
      <w:r w:rsidR="00C33B37">
        <w:t>PR</w:t>
      </w:r>
      <w:r>
        <w:t>.</w:t>
      </w:r>
      <w:r w:rsidR="004D128F">
        <w:t xml:space="preserve"> From the results in appendix can be seen that inner modulation has virtually no effect to MPR either.</w:t>
      </w:r>
    </w:p>
    <w:p w14:paraId="5E4DC048" w14:textId="6C4D16E1" w:rsidR="00E95C3A" w:rsidRDefault="00E95C3A" w:rsidP="001221D2">
      <w:r>
        <w:t xml:space="preserve">To improve readability of DFT-S-OFDM figures in the new simulation results for 50+50 and 200+200, empty space in single-color regions was filled with </w:t>
      </w:r>
      <w:proofErr w:type="spellStart"/>
      <w:r>
        <w:t>color</w:t>
      </w:r>
      <w:proofErr w:type="spellEnd"/>
      <w:r>
        <w:t>.</w:t>
      </w:r>
    </w:p>
    <w:p w14:paraId="0EF89F2D" w14:textId="0DBCE28A" w:rsidR="00482DDD" w:rsidRDefault="00482DDD" w:rsidP="001221D2">
      <w:r>
        <w:t>Most demanding case from BO poin</w:t>
      </w:r>
      <w:r w:rsidR="00721516">
        <w:t>t</w:t>
      </w:r>
      <w:r>
        <w:t xml:space="preserve"> of view is 1RB+1RB as always an</w:t>
      </w:r>
      <w:r w:rsidR="0000645E">
        <w:t>d</w:t>
      </w:r>
      <w:r>
        <w:t xml:space="preserve"> easiest is when </w:t>
      </w:r>
      <w:r w:rsidR="00086361">
        <w:t xml:space="preserve">only one </w:t>
      </w:r>
      <w:r>
        <w:t>of the sub-blocks has very narrow allocation</w:t>
      </w:r>
      <w:r w:rsidR="00086361">
        <w:t>.</w:t>
      </w:r>
    </w:p>
    <w:p w14:paraId="18381099" w14:textId="499FDB4F" w:rsidR="00FD17B4" w:rsidRDefault="00FD17B4" w:rsidP="001221D2">
      <w:r>
        <w:rPr>
          <w:noProof/>
        </w:rPr>
        <w:drawing>
          <wp:inline distT="0" distB="0" distL="0" distR="0" wp14:anchorId="7135334B" wp14:editId="20FDA894">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F81FC1" wp14:editId="5BE6F2FF">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1A18B7C" w14:textId="2FCF1A44" w:rsidR="00FD17B4" w:rsidRDefault="00FD17B4" w:rsidP="00FD17B4">
      <w:pPr>
        <w:jc w:val="center"/>
        <w:rPr>
          <w:b/>
        </w:rPr>
      </w:pPr>
      <w:r>
        <w:rPr>
          <w:b/>
        </w:rPr>
        <w:t>Figure 2: 50+50 CP-OFDM</w:t>
      </w:r>
    </w:p>
    <w:p w14:paraId="14AD3AE5" w14:textId="77777777" w:rsidR="00FD17B4" w:rsidRDefault="00FD17B4" w:rsidP="001221D2"/>
    <w:p w14:paraId="2C81B3E2" w14:textId="0C525C6C" w:rsidR="001221D2" w:rsidRDefault="003F7C08" w:rsidP="001221D2">
      <w:r>
        <w:rPr>
          <w:noProof/>
        </w:rPr>
        <w:lastRenderedPageBreak/>
        <w:drawing>
          <wp:inline distT="0" distB="0" distL="0" distR="0" wp14:anchorId="2741A285" wp14:editId="1C048B61">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A71D69">
        <w:rPr>
          <w:noProof/>
        </w:rPr>
        <w:drawing>
          <wp:inline distT="0" distB="0" distL="0" distR="0" wp14:anchorId="0416A504" wp14:editId="13992895">
            <wp:extent cx="2700000" cy="202320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br/>
      </w:r>
    </w:p>
    <w:p w14:paraId="18CFD3D0" w14:textId="43EBEBB1" w:rsidR="00482DDD" w:rsidRDefault="00482DDD" w:rsidP="00482DDD">
      <w:pPr>
        <w:jc w:val="center"/>
        <w:rPr>
          <w:b/>
        </w:rPr>
      </w:pPr>
      <w:r>
        <w:rPr>
          <w:b/>
        </w:rPr>
        <w:t xml:space="preserve">Figure </w:t>
      </w:r>
      <w:r w:rsidR="00086361">
        <w:rPr>
          <w:b/>
        </w:rPr>
        <w:t>3</w:t>
      </w:r>
      <w:r>
        <w:rPr>
          <w:b/>
        </w:rPr>
        <w:t xml:space="preserve">: </w:t>
      </w:r>
      <w:r w:rsidR="003B2F08">
        <w:rPr>
          <w:b/>
        </w:rPr>
        <w:t xml:space="preserve">100+100 </w:t>
      </w:r>
      <w:r>
        <w:rPr>
          <w:b/>
        </w:rPr>
        <w:t>CP-OFDM</w:t>
      </w:r>
    </w:p>
    <w:p w14:paraId="28C93060" w14:textId="57F3F1CE" w:rsidR="00E95C3A" w:rsidRDefault="00E95C3A" w:rsidP="00482DDD">
      <w:pPr>
        <w:jc w:val="center"/>
        <w:rPr>
          <w:b/>
        </w:rPr>
      </w:pPr>
      <w:r>
        <w:rPr>
          <w:noProof/>
        </w:rPr>
        <w:drawing>
          <wp:inline distT="0" distB="0" distL="0" distR="0" wp14:anchorId="06DDB39A" wp14:editId="023FC13D">
            <wp:extent cx="2996190" cy="2246381"/>
            <wp:effectExtent l="0" t="0" r="0" b="1905"/>
            <wp:docPr id="30" name="Picture 3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34C27F" wp14:editId="6D1669C3">
            <wp:extent cx="2996190" cy="2246381"/>
            <wp:effectExtent l="0" t="0" r="0" b="1905"/>
            <wp:docPr id="31" name="Picture 3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FB0DDBA" w14:textId="23F3756E" w:rsidR="00E95C3A" w:rsidRDefault="00E95C3A" w:rsidP="00E95C3A">
      <w:pPr>
        <w:jc w:val="center"/>
        <w:rPr>
          <w:b/>
        </w:rPr>
      </w:pPr>
      <w:r>
        <w:rPr>
          <w:b/>
        </w:rPr>
        <w:t xml:space="preserve">Figure </w:t>
      </w:r>
      <w:r w:rsidR="00086361">
        <w:rPr>
          <w:b/>
        </w:rPr>
        <w:t>4</w:t>
      </w:r>
      <w:r>
        <w:rPr>
          <w:b/>
        </w:rPr>
        <w:t>: 200+200 CP-OFDM</w:t>
      </w:r>
    </w:p>
    <w:p w14:paraId="38D3B6E6" w14:textId="455718E3" w:rsidR="00E95C3A" w:rsidRDefault="00E95C3A" w:rsidP="00482DDD">
      <w:pPr>
        <w:jc w:val="center"/>
        <w:rPr>
          <w:b/>
        </w:rPr>
      </w:pPr>
      <w:r>
        <w:rPr>
          <w:noProof/>
        </w:rPr>
        <w:drawing>
          <wp:inline distT="0" distB="0" distL="0" distR="0" wp14:anchorId="1F405097" wp14:editId="01607040">
            <wp:extent cx="2996190" cy="2246381"/>
            <wp:effectExtent l="0" t="0" r="0" b="1905"/>
            <wp:docPr id="28" name="Picture 2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15A654" wp14:editId="659AD9DA">
            <wp:extent cx="2996190" cy="2246381"/>
            <wp:effectExtent l="0" t="0" r="0" b="1905"/>
            <wp:docPr id="29" name="Picture 29"/>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ABA526E" w14:textId="0C170BEA" w:rsidR="00E95C3A" w:rsidRDefault="00E95C3A" w:rsidP="00E95C3A">
      <w:pPr>
        <w:jc w:val="center"/>
        <w:rPr>
          <w:b/>
        </w:rPr>
      </w:pPr>
      <w:r>
        <w:rPr>
          <w:b/>
        </w:rPr>
        <w:t xml:space="preserve">Figure </w:t>
      </w:r>
      <w:r w:rsidR="00086361">
        <w:rPr>
          <w:b/>
        </w:rPr>
        <w:t>5</w:t>
      </w:r>
      <w:r>
        <w:rPr>
          <w:b/>
        </w:rPr>
        <w:t>: 50+50 DFT-s-OFDM</w:t>
      </w:r>
    </w:p>
    <w:p w14:paraId="181EDCAD" w14:textId="396B71FF" w:rsidR="00482DDD" w:rsidRDefault="003F7C08" w:rsidP="001221D2">
      <w:pPr>
        <w:rPr>
          <w:b/>
        </w:rPr>
      </w:pPr>
      <w:r>
        <w:rPr>
          <w:noProof/>
        </w:rPr>
        <w:lastRenderedPageBreak/>
        <w:drawing>
          <wp:inline distT="0" distB="0" distL="0" distR="0" wp14:anchorId="42916974" wp14:editId="5F875118">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A71D69">
        <w:rPr>
          <w:noProof/>
        </w:rPr>
        <w:drawing>
          <wp:inline distT="0" distB="0" distL="0" distR="0" wp14:anchorId="725E8B33" wp14:editId="6A011801">
            <wp:extent cx="2700000" cy="202320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6212680F" w14:textId="4A606B5B" w:rsidR="00482DDD" w:rsidRDefault="00482DDD" w:rsidP="00482DDD">
      <w:pPr>
        <w:jc w:val="center"/>
        <w:rPr>
          <w:b/>
        </w:rPr>
      </w:pPr>
      <w:r>
        <w:rPr>
          <w:b/>
        </w:rPr>
        <w:t xml:space="preserve">Figure </w:t>
      </w:r>
      <w:r w:rsidR="00086361">
        <w:rPr>
          <w:b/>
        </w:rPr>
        <w:t>6</w:t>
      </w:r>
      <w:r>
        <w:rPr>
          <w:b/>
        </w:rPr>
        <w:t xml:space="preserve">: </w:t>
      </w:r>
      <w:r w:rsidR="003B2F08">
        <w:rPr>
          <w:b/>
        </w:rPr>
        <w:t xml:space="preserve">100+100 </w:t>
      </w:r>
      <w:r>
        <w:rPr>
          <w:b/>
        </w:rPr>
        <w:t>DFT-s-OFDM</w:t>
      </w:r>
    </w:p>
    <w:p w14:paraId="4A1E95F4" w14:textId="137FBCDE" w:rsidR="00B55B1C" w:rsidRDefault="00B82790" w:rsidP="00482DDD">
      <w:pPr>
        <w:jc w:val="center"/>
        <w:rPr>
          <w:b/>
        </w:rPr>
      </w:pPr>
      <w:r>
        <w:rPr>
          <w:noProof/>
        </w:rPr>
        <w:drawing>
          <wp:inline distT="0" distB="0" distL="0" distR="0" wp14:anchorId="1881C730" wp14:editId="45C33229">
            <wp:extent cx="2996190" cy="2246381"/>
            <wp:effectExtent l="0" t="0" r="0" b="1905"/>
            <wp:docPr id="32" name="Picture 32"/>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67D5ECD" wp14:editId="32AAA342">
            <wp:extent cx="2996190" cy="2246381"/>
            <wp:effectExtent l="0" t="0" r="0" b="1905"/>
            <wp:docPr id="33" name="Picture 33"/>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2E3E65C" w14:textId="4A6269D1" w:rsidR="00B82790" w:rsidRDefault="00B82790" w:rsidP="00B82790">
      <w:pPr>
        <w:jc w:val="center"/>
        <w:rPr>
          <w:b/>
        </w:rPr>
      </w:pPr>
      <w:r>
        <w:rPr>
          <w:b/>
        </w:rPr>
        <w:t xml:space="preserve">Figure </w:t>
      </w:r>
      <w:r w:rsidR="00086361">
        <w:rPr>
          <w:b/>
        </w:rPr>
        <w:t>7</w:t>
      </w:r>
      <w:r>
        <w:rPr>
          <w:b/>
        </w:rPr>
        <w:t>: 200+200 DFT-s-OFDM</w:t>
      </w:r>
    </w:p>
    <w:p w14:paraId="08D57C96" w14:textId="77777777" w:rsidR="00482DDD" w:rsidRPr="00482DDD" w:rsidRDefault="00482DDD" w:rsidP="001221D2">
      <w:pPr>
        <w:rPr>
          <w:b/>
        </w:rPr>
      </w:pPr>
    </w:p>
    <w:p w14:paraId="5F4391A6" w14:textId="13EA7EEC" w:rsidR="0008585F" w:rsidRPr="0008585F" w:rsidRDefault="0008585F" w:rsidP="0008585F">
      <w:pPr>
        <w:pStyle w:val="Heading3"/>
      </w:pPr>
      <w:r>
        <w:t>2.3.2</w:t>
      </w:r>
      <w:r>
        <w:tab/>
        <w:t>3 sub-blocks</w:t>
      </w:r>
    </w:p>
    <w:p w14:paraId="73AD6D35" w14:textId="3628C845" w:rsidR="0008585F" w:rsidRDefault="006E1AD8" w:rsidP="0008585F">
      <w:r>
        <w:t xml:space="preserve">For </w:t>
      </w:r>
      <w:r w:rsidR="006D12DA">
        <w:t xml:space="preserve">aggregation of three CCs, we run a simulation on the so-called triple-beat scenario where the center frequencies of allocations in all three CCs are equally spaced. As a result, several IMD components fall onto each other on </w:t>
      </w:r>
      <w:r w:rsidR="001C473D">
        <w:t xml:space="preserve">an </w:t>
      </w:r>
      <w:r w:rsidR="006D12DA">
        <w:t>equally spaced grid, thus maximizing the power of IMD lobes</w:t>
      </w:r>
      <w:r w:rsidR="00C6032C">
        <w:t xml:space="preserve"> in the spectrum</w:t>
      </w:r>
      <w:r w:rsidR="006D12DA">
        <w:t>.</w:t>
      </w:r>
      <w:r w:rsidR="00A039A3">
        <w:t xml:space="preserve"> The configuration was 100+100+100MHz </w:t>
      </w:r>
      <w:r w:rsidR="00AC344B">
        <w:t xml:space="preserve">(one CC per subblock) </w:t>
      </w:r>
      <w:r w:rsidR="00A039A3">
        <w:t xml:space="preserve">with 100 MHz </w:t>
      </w:r>
      <w:r w:rsidR="00E075A8">
        <w:t xml:space="preserve">subblocks </w:t>
      </w:r>
      <w:r w:rsidR="00A039A3">
        <w:t>gaps, QPSK, SCS = 60 kHz.</w:t>
      </w:r>
    </w:p>
    <w:p w14:paraId="1246E226" w14:textId="10BF565F" w:rsidR="0096646D" w:rsidRDefault="0096646D" w:rsidP="0008585F">
      <w:r>
        <w:t xml:space="preserve">Figure </w:t>
      </w:r>
      <w:r w:rsidR="00086361">
        <w:t>8</w:t>
      </w:r>
      <w:r>
        <w:t xml:space="preserve"> </w:t>
      </w:r>
      <w:r w:rsidR="00E112A9">
        <w:t xml:space="preserve">depicts </w:t>
      </w:r>
      <w:r>
        <w:t xml:space="preserve">the simulated </w:t>
      </w:r>
      <w:r w:rsidR="00E112A9">
        <w:t xml:space="preserve">back-off as function of the total allocation size </w:t>
      </w:r>
      <w:proofErr w:type="gramStart"/>
      <w:r w:rsidR="00E112A9">
        <w:t>and also</w:t>
      </w:r>
      <w:proofErr w:type="gramEnd"/>
      <w:r w:rsidR="00E112A9">
        <w:t xml:space="preserve"> shows the gating factor of each allocation.</w:t>
      </w:r>
    </w:p>
    <w:p w14:paraId="0680F01C" w14:textId="25E8D293" w:rsidR="0096646D" w:rsidRDefault="0096646D" w:rsidP="0008585F">
      <w:r w:rsidRPr="0096646D">
        <w:rPr>
          <w:noProof/>
        </w:rPr>
        <w:drawing>
          <wp:inline distT="0" distB="0" distL="0" distR="0" wp14:anchorId="69047CAD" wp14:editId="57F77F40">
            <wp:extent cx="3048000" cy="22898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8000" cy="2289810"/>
                    </a:xfrm>
                    <a:prstGeom prst="rect">
                      <a:avLst/>
                    </a:prstGeom>
                    <a:noFill/>
                    <a:ln>
                      <a:noFill/>
                    </a:ln>
                  </pic:spPr>
                </pic:pic>
              </a:graphicData>
            </a:graphic>
          </wp:inline>
        </w:drawing>
      </w:r>
      <w:r w:rsidR="005A35C6" w:rsidRPr="005A35C6">
        <w:rPr>
          <w:noProof/>
        </w:rPr>
        <w:drawing>
          <wp:inline distT="0" distB="0" distL="0" distR="0" wp14:anchorId="60D0CAF3" wp14:editId="0F213846">
            <wp:extent cx="3048000" cy="22898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48000" cy="2289810"/>
                    </a:xfrm>
                    <a:prstGeom prst="rect">
                      <a:avLst/>
                    </a:prstGeom>
                    <a:noFill/>
                    <a:ln>
                      <a:noFill/>
                    </a:ln>
                  </pic:spPr>
                </pic:pic>
              </a:graphicData>
            </a:graphic>
          </wp:inline>
        </w:drawing>
      </w:r>
    </w:p>
    <w:p w14:paraId="4A581588" w14:textId="6C16DB41" w:rsidR="006F1606" w:rsidRPr="006F1606" w:rsidRDefault="006F1606" w:rsidP="006F1606">
      <w:pPr>
        <w:jc w:val="center"/>
        <w:rPr>
          <w:b/>
        </w:rPr>
      </w:pPr>
      <w:r w:rsidRPr="006F1606">
        <w:rPr>
          <w:b/>
        </w:rPr>
        <w:t xml:space="preserve">Figure </w:t>
      </w:r>
      <w:r w:rsidR="00086361">
        <w:rPr>
          <w:b/>
        </w:rPr>
        <w:t>8</w:t>
      </w:r>
      <w:r w:rsidRPr="006F1606">
        <w:rPr>
          <w:b/>
        </w:rPr>
        <w:t xml:space="preserve">: </w:t>
      </w:r>
      <w:r>
        <w:rPr>
          <w:b/>
        </w:rPr>
        <w:t>Back-off as function of total allocation size for OFDM (left) and DFT-S-OFDM (right) in triple-beat scenario with 100+100+100 MHz channel combination with 100 MHz gaps between channels.</w:t>
      </w:r>
    </w:p>
    <w:p w14:paraId="3A96F48F" w14:textId="1DEF0D1C" w:rsidR="006F1606" w:rsidRDefault="009943D4" w:rsidP="0008585F">
      <w:r>
        <w:lastRenderedPageBreak/>
        <w:t>Another scenario with high emissions is when the centre CC has no allocation. Then all power is concentrated in the allocations of the outermost CCs, resulting in high emission lobes, especially if the CC allocatio</w:t>
      </w:r>
      <w:r w:rsidR="003E31DF">
        <w:t>n</w:t>
      </w:r>
      <w:r>
        <w:t>s are narrow. These cases</w:t>
      </w:r>
      <w:r w:rsidR="006104AF">
        <w:t xml:space="preserve"> are practically equivalent with the two-CC scenario. They</w:t>
      </w:r>
      <w:r>
        <w:t xml:space="preserve"> could apply the MPR specification of the two-CC case and do not need to be simulated separately.</w:t>
      </w:r>
    </w:p>
    <w:p w14:paraId="76D6B4C0" w14:textId="41E0E81A" w:rsidR="00B0192C" w:rsidRDefault="00B0192C" w:rsidP="00B0192C">
      <w:pPr>
        <w:pStyle w:val="Heading3"/>
      </w:pPr>
      <w:bookmarkStart w:id="3" w:name="_Hlk24035986"/>
      <w:r>
        <w:t>2.3.3</w:t>
      </w:r>
      <w:r>
        <w:tab/>
        <w:t>New simulation results</w:t>
      </w:r>
      <w:r w:rsidR="00BA6533">
        <w:t xml:space="preserve"> for Un-even CC </w:t>
      </w:r>
      <w:r w:rsidR="001458FC">
        <w:t>bandwidths</w:t>
      </w:r>
      <w:bookmarkEnd w:id="3"/>
    </w:p>
    <w:p w14:paraId="39A53493" w14:textId="77777777" w:rsidR="00914272" w:rsidRDefault="00914272" w:rsidP="00914272">
      <w:r>
        <w:t>New simulations were run to study the effect of different CC bandwidths. The conclusions made below in Section 2.4 are valid also in the light of these new results.</w:t>
      </w:r>
    </w:p>
    <w:p w14:paraId="11DEC133" w14:textId="77777777" w:rsidR="00914272" w:rsidRDefault="00914272" w:rsidP="00914272">
      <w:r>
        <w:rPr>
          <w:noProof/>
        </w:rPr>
        <w:drawing>
          <wp:inline distT="0" distB="0" distL="0" distR="0" wp14:anchorId="5017E033" wp14:editId="3F00D44A">
            <wp:extent cx="1936800" cy="14508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36800" cy="1450800"/>
                    </a:xfrm>
                    <a:prstGeom prst="rect">
                      <a:avLst/>
                    </a:prstGeom>
                  </pic:spPr>
                </pic:pic>
              </a:graphicData>
            </a:graphic>
          </wp:inline>
        </w:drawing>
      </w:r>
      <w:r>
        <w:rPr>
          <w:noProof/>
        </w:rPr>
        <w:drawing>
          <wp:inline distT="0" distB="0" distL="0" distR="0" wp14:anchorId="1DDCEF41" wp14:editId="3FD35852">
            <wp:extent cx="1947600" cy="145800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47600" cy="1458000"/>
                    </a:xfrm>
                    <a:prstGeom prst="rect">
                      <a:avLst/>
                    </a:prstGeom>
                  </pic:spPr>
                </pic:pic>
              </a:graphicData>
            </a:graphic>
          </wp:inline>
        </w:drawing>
      </w:r>
      <w:r>
        <w:rPr>
          <w:noProof/>
        </w:rPr>
        <w:drawing>
          <wp:inline distT="0" distB="0" distL="0" distR="0" wp14:anchorId="29F0151C" wp14:editId="7A66AC69">
            <wp:extent cx="1936800" cy="14508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36800" cy="1450800"/>
                    </a:xfrm>
                    <a:prstGeom prst="rect">
                      <a:avLst/>
                    </a:prstGeom>
                  </pic:spPr>
                </pic:pic>
              </a:graphicData>
            </a:graphic>
          </wp:inline>
        </w:drawing>
      </w:r>
    </w:p>
    <w:p w14:paraId="29A6742E" w14:textId="748E0623" w:rsidR="00914272" w:rsidRPr="007C465E" w:rsidRDefault="00914272" w:rsidP="00914272">
      <w:pPr>
        <w:jc w:val="center"/>
        <w:rPr>
          <w:b/>
        </w:rPr>
      </w:pPr>
      <w:r w:rsidRPr="007C465E">
        <w:rPr>
          <w:b/>
        </w:rPr>
        <w:t xml:space="preserve">Figure </w:t>
      </w:r>
      <w:r w:rsidR="00086361">
        <w:rPr>
          <w:b/>
        </w:rPr>
        <w:t>9</w:t>
      </w:r>
      <w:r w:rsidRPr="007C465E">
        <w:rPr>
          <w:b/>
        </w:rPr>
        <w:t xml:space="preserve">: </w:t>
      </w:r>
      <w:r>
        <w:rPr>
          <w:b/>
        </w:rPr>
        <w:t>50+100 MHz aggregation with 100 MHz gap. CP-OFDM</w:t>
      </w:r>
    </w:p>
    <w:p w14:paraId="71C3DA74" w14:textId="77777777" w:rsidR="00914272" w:rsidRDefault="00914272" w:rsidP="00914272">
      <w:pPr>
        <w:keepNext/>
        <w:jc w:val="center"/>
      </w:pPr>
      <w:r>
        <w:rPr>
          <w:noProof/>
        </w:rPr>
        <w:drawing>
          <wp:inline distT="0" distB="0" distL="0" distR="0" wp14:anchorId="4FF11ECC" wp14:editId="70374C40">
            <wp:extent cx="2023200" cy="1515600"/>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23200" cy="1515600"/>
                    </a:xfrm>
                    <a:prstGeom prst="rect">
                      <a:avLst/>
                    </a:prstGeom>
                  </pic:spPr>
                </pic:pic>
              </a:graphicData>
            </a:graphic>
          </wp:inline>
        </w:drawing>
      </w:r>
      <w:r>
        <w:rPr>
          <w:noProof/>
        </w:rPr>
        <w:drawing>
          <wp:inline distT="0" distB="0" distL="0" distR="0" wp14:anchorId="147532C8" wp14:editId="6F29DC20">
            <wp:extent cx="2023200" cy="151560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23200" cy="1515600"/>
                    </a:xfrm>
                    <a:prstGeom prst="rect">
                      <a:avLst/>
                    </a:prstGeom>
                  </pic:spPr>
                </pic:pic>
              </a:graphicData>
            </a:graphic>
          </wp:inline>
        </w:drawing>
      </w:r>
      <w:r>
        <w:br/>
      </w:r>
      <w:r>
        <w:rPr>
          <w:noProof/>
        </w:rPr>
        <w:drawing>
          <wp:inline distT="0" distB="0" distL="0" distR="0" wp14:anchorId="33EE9DAE" wp14:editId="6423DEF8">
            <wp:extent cx="2023200" cy="151560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23200" cy="1515600"/>
                    </a:xfrm>
                    <a:prstGeom prst="rect">
                      <a:avLst/>
                    </a:prstGeom>
                  </pic:spPr>
                </pic:pic>
              </a:graphicData>
            </a:graphic>
          </wp:inline>
        </w:drawing>
      </w:r>
      <w:r>
        <w:rPr>
          <w:noProof/>
        </w:rPr>
        <w:drawing>
          <wp:inline distT="0" distB="0" distL="0" distR="0" wp14:anchorId="4F2DCA3A" wp14:editId="2AB3EFC2">
            <wp:extent cx="2023200" cy="151560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23200" cy="1515600"/>
                    </a:xfrm>
                    <a:prstGeom prst="rect">
                      <a:avLst/>
                    </a:prstGeom>
                  </pic:spPr>
                </pic:pic>
              </a:graphicData>
            </a:graphic>
          </wp:inline>
        </w:drawing>
      </w:r>
    </w:p>
    <w:p w14:paraId="01A09ADE" w14:textId="0AC35C15" w:rsidR="00914272" w:rsidRPr="003471F6" w:rsidRDefault="00914272" w:rsidP="00914272">
      <w:pPr>
        <w:jc w:val="center"/>
        <w:rPr>
          <w:b/>
        </w:rPr>
      </w:pPr>
      <w:r w:rsidRPr="003471F6">
        <w:rPr>
          <w:b/>
        </w:rPr>
        <w:t xml:space="preserve">Figure </w:t>
      </w:r>
      <w:r w:rsidR="00086361">
        <w:rPr>
          <w:b/>
        </w:rPr>
        <w:t>10</w:t>
      </w:r>
      <w:r w:rsidRPr="003471F6">
        <w:rPr>
          <w:b/>
        </w:rPr>
        <w:t xml:space="preserve">: </w:t>
      </w:r>
      <w:r>
        <w:rPr>
          <w:b/>
        </w:rPr>
        <w:t>50+</w:t>
      </w:r>
      <w:r w:rsidRPr="003471F6">
        <w:rPr>
          <w:b/>
        </w:rPr>
        <w:t>100MHz with 100 MHz gap. DFT-s-OFDM</w:t>
      </w:r>
    </w:p>
    <w:p w14:paraId="0961DA8B" w14:textId="77777777" w:rsidR="00914272" w:rsidRDefault="00914272" w:rsidP="00914272">
      <w:pPr>
        <w:jc w:val="center"/>
      </w:pPr>
    </w:p>
    <w:p w14:paraId="0A09BA34" w14:textId="77777777" w:rsidR="00914272" w:rsidRDefault="00914272" w:rsidP="00914272">
      <w:r>
        <w:rPr>
          <w:noProof/>
        </w:rPr>
        <w:drawing>
          <wp:inline distT="0" distB="0" distL="0" distR="0" wp14:anchorId="5401B367" wp14:editId="604C4CA9">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A25CBDB" wp14:editId="470A6FF1">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239023E" w14:textId="0D9AC756" w:rsidR="00914272" w:rsidRPr="003471F6" w:rsidRDefault="00914272" w:rsidP="00914272">
      <w:pPr>
        <w:jc w:val="center"/>
        <w:rPr>
          <w:b/>
        </w:rPr>
      </w:pPr>
      <w:r w:rsidRPr="003471F6">
        <w:rPr>
          <w:b/>
        </w:rPr>
        <w:t xml:space="preserve">Figure </w:t>
      </w:r>
      <w:r w:rsidR="00086361">
        <w:rPr>
          <w:b/>
        </w:rPr>
        <w:t>11</w:t>
      </w:r>
      <w:r w:rsidRPr="003471F6">
        <w:rPr>
          <w:b/>
        </w:rPr>
        <w:t xml:space="preserve">: </w:t>
      </w:r>
      <w:r>
        <w:rPr>
          <w:b/>
        </w:rPr>
        <w:t>50+2</w:t>
      </w:r>
      <w:r w:rsidRPr="003471F6">
        <w:rPr>
          <w:b/>
        </w:rPr>
        <w:t xml:space="preserve">00MHz with 100 MHz gap. </w:t>
      </w:r>
      <w:r>
        <w:rPr>
          <w:b/>
        </w:rPr>
        <w:t>QPSK only</w:t>
      </w:r>
    </w:p>
    <w:p w14:paraId="20DCF72B" w14:textId="2CD70DC7" w:rsidR="00B0192C" w:rsidRDefault="00B0192C" w:rsidP="00B0192C">
      <w:pPr>
        <w:pStyle w:val="Heading2"/>
      </w:pPr>
      <w:r>
        <w:lastRenderedPageBreak/>
        <w:t>2.4</w:t>
      </w:r>
      <w:r>
        <w:tab/>
        <w:t>How to write MPR</w:t>
      </w:r>
    </w:p>
    <w:p w14:paraId="51385AF1" w14:textId="5B1C5F14" w:rsidR="00B0192C" w:rsidRDefault="00B0192C" w:rsidP="00B0192C">
      <w:pPr>
        <w:pStyle w:val="Heading3"/>
      </w:pPr>
      <w:r>
        <w:t>2.4.1</w:t>
      </w:r>
      <w:r>
        <w:tab/>
        <w:t>2CC case</w:t>
      </w:r>
    </w:p>
    <w:p w14:paraId="6A787547" w14:textId="362F0FBD" w:rsidR="00B0192C" w:rsidRDefault="00B0192C" w:rsidP="00B0192C">
      <w:r>
        <w:t xml:space="preserve">As can be seen from Figure </w:t>
      </w:r>
      <w:r w:rsidR="00086361">
        <w:t>12</w:t>
      </w:r>
      <w:r>
        <w:t xml:space="preserve"> MPR is basically same for all modulations. </w:t>
      </w:r>
      <w:r w:rsidR="004D128F">
        <w:t>It is rather difficult to craft MPR scheme based on these plots as MPR is quite the same except when other allocation is very narrow and the other allocation medium size. Perhaps a single MPR</w:t>
      </w:r>
      <w:r w:rsidR="001B4CD9">
        <w:t xml:space="preserve"> = 5 dB</w:t>
      </w:r>
      <w:r w:rsidR="00086361">
        <w:t xml:space="preserve"> for all </w:t>
      </w:r>
      <w:proofErr w:type="spellStart"/>
      <w:r w:rsidR="00086361">
        <w:t>callocations</w:t>
      </w:r>
      <w:proofErr w:type="spellEnd"/>
      <w:r w:rsidR="004D128F">
        <w:t xml:space="preserve"> is best fit</w:t>
      </w:r>
      <w:r w:rsidR="001B4CD9">
        <w:t xml:space="preserve"> or alternatively 5 dB for spur-limited and 4 dB for the rest.</w:t>
      </w:r>
    </w:p>
    <w:p w14:paraId="4F4DB8D4" w14:textId="742B2932" w:rsidR="00B0192C" w:rsidRDefault="00B0192C" w:rsidP="00B0192C">
      <w:r>
        <w:rPr>
          <w:noProof/>
        </w:rPr>
        <w:drawing>
          <wp:inline distT="0" distB="0" distL="0" distR="0" wp14:anchorId="74FE414D" wp14:editId="646FE5DA">
            <wp:extent cx="1951200" cy="1461600"/>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Pr>
          <w:noProof/>
        </w:rPr>
        <w:drawing>
          <wp:inline distT="0" distB="0" distL="0" distR="0" wp14:anchorId="428371A8" wp14:editId="69E81E7B">
            <wp:extent cx="1951200" cy="1461600"/>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Pr>
          <w:noProof/>
        </w:rPr>
        <w:drawing>
          <wp:inline distT="0" distB="0" distL="0" distR="0" wp14:anchorId="00EDDD8C" wp14:editId="48AF2CF4">
            <wp:extent cx="1951200" cy="146160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36D856EE" w14:textId="60BC1F8A" w:rsidR="00B0192C" w:rsidRDefault="00B0192C" w:rsidP="00B0192C">
      <w:pPr>
        <w:jc w:val="center"/>
        <w:rPr>
          <w:b/>
        </w:rPr>
      </w:pPr>
      <w:r w:rsidRPr="00B0192C">
        <w:rPr>
          <w:b/>
        </w:rPr>
        <w:t xml:space="preserve">Figure </w:t>
      </w:r>
      <w:r w:rsidR="00086361">
        <w:rPr>
          <w:b/>
        </w:rPr>
        <w:t>12</w:t>
      </w:r>
      <w:r w:rsidRPr="00B0192C">
        <w:rPr>
          <w:b/>
        </w:rPr>
        <w:t>: 2x100MHz CC with 100 MHz gap</w:t>
      </w:r>
      <w:r>
        <w:rPr>
          <w:b/>
        </w:rPr>
        <w:t>. CP-OFDM</w:t>
      </w:r>
    </w:p>
    <w:p w14:paraId="51110469" w14:textId="2B896220" w:rsidR="00C20F54" w:rsidRDefault="00C20F54" w:rsidP="00C20F54">
      <w:r w:rsidRPr="00C20F54">
        <w:t>For DFT-s-OFDM</w:t>
      </w:r>
      <w:r>
        <w:t xml:space="preserve"> there is bit more variation on MPR </w:t>
      </w:r>
      <w:r w:rsidR="00313EC7">
        <w:t>compared to</w:t>
      </w:r>
      <w:r>
        <w:t xml:space="preserve"> CP-OFDM</w:t>
      </w:r>
      <w:r w:rsidR="00313EC7">
        <w:t xml:space="preserve">. Perhaps </w:t>
      </w:r>
      <w:r w:rsidRPr="001B4CD9">
        <w:rPr>
          <w:b/>
        </w:rPr>
        <w:t>2 MPR values could be consider that is 5 dB for</w:t>
      </w:r>
      <w:r w:rsidR="001B4CD9" w:rsidRPr="001B4CD9">
        <w:rPr>
          <w:b/>
        </w:rPr>
        <w:t xml:space="preserve"> spur-limited</w:t>
      </w:r>
      <w:r w:rsidRPr="001B4CD9">
        <w:rPr>
          <w:b/>
        </w:rPr>
        <w:t xml:space="preserve"> lower left-hand side corner allocations and 3 dB for rest</w:t>
      </w:r>
      <w:r>
        <w:t>, see Figure 6.</w:t>
      </w:r>
    </w:p>
    <w:p w14:paraId="73AFB6D7" w14:textId="67B277A4" w:rsidR="00C20F54" w:rsidRDefault="00C20F54" w:rsidP="00C20F54">
      <w:r>
        <w:rPr>
          <w:noProof/>
        </w:rPr>
        <w:drawing>
          <wp:inline distT="0" distB="0" distL="0" distR="0" wp14:anchorId="6A9C8F2B" wp14:editId="132D5252">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1A8E6F3" wp14:editId="57B0DE7A">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4A4BB13" w14:textId="2210059F" w:rsidR="00C20F54" w:rsidRDefault="00C20F54" w:rsidP="00C20F54">
      <w:r>
        <w:rPr>
          <w:noProof/>
        </w:rPr>
        <w:drawing>
          <wp:inline distT="0" distB="0" distL="0" distR="0" wp14:anchorId="2D507B9C" wp14:editId="03A2DC1A">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F1C7A00" wp14:editId="7281288A">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CC9DA59" w14:textId="1112B85B" w:rsidR="00C20F54" w:rsidRDefault="00C20F54" w:rsidP="00C20F54">
      <w:pPr>
        <w:jc w:val="center"/>
        <w:rPr>
          <w:b/>
        </w:rPr>
      </w:pPr>
      <w:r w:rsidRPr="00B0192C">
        <w:rPr>
          <w:b/>
        </w:rPr>
        <w:t xml:space="preserve">Figure </w:t>
      </w:r>
      <w:r w:rsidR="00086361">
        <w:rPr>
          <w:b/>
        </w:rPr>
        <w:t>13</w:t>
      </w:r>
      <w:r w:rsidRPr="00B0192C">
        <w:rPr>
          <w:b/>
        </w:rPr>
        <w:t>: 2x100MHz CC with 100 MHz gap</w:t>
      </w:r>
      <w:r>
        <w:rPr>
          <w:b/>
        </w:rPr>
        <w:t>. DFT-s-OFDM</w:t>
      </w:r>
    </w:p>
    <w:p w14:paraId="040C01A6" w14:textId="66A77AE1" w:rsidR="005052DF" w:rsidRDefault="005052DF" w:rsidP="005052DF">
      <w:pPr>
        <w:pStyle w:val="Heading3"/>
      </w:pPr>
      <w:r>
        <w:t>2.4.2</w:t>
      </w:r>
      <w:r>
        <w:tab/>
        <w:t>3CC case</w:t>
      </w:r>
    </w:p>
    <w:p w14:paraId="5BB469C5" w14:textId="0752F611" w:rsidR="00C20F54" w:rsidRDefault="0073496C" w:rsidP="00C20F54">
      <w:r>
        <w:t xml:space="preserve">3 CC case cannot be presented same way as 3 CC case instead we have used simple format explained in clause 2.3.2. </w:t>
      </w:r>
      <w:proofErr w:type="gramStart"/>
      <w:r>
        <w:t>Similarly</w:t>
      </w:r>
      <w:proofErr w:type="gramEnd"/>
      <w:r>
        <w:t xml:space="preserve"> as for </w:t>
      </w:r>
      <w:r w:rsidR="00313EC7">
        <w:t xml:space="preserve">DFT-s-OFDM </w:t>
      </w:r>
      <w:r>
        <w:t xml:space="preserve">2CC case 2 MPR solution can be consider that is </w:t>
      </w:r>
      <w:r w:rsidRPr="001B4CD9">
        <w:rPr>
          <w:b/>
        </w:rPr>
        <w:t>one MPR for spurious limited case and another one for the rest (OBW limited) for which MPR would be in the order of 5 and 3.5 dB respectively</w:t>
      </w:r>
      <w:r>
        <w:t>. This definition would assume equal PSD and is total backoff.</w:t>
      </w:r>
    </w:p>
    <w:p w14:paraId="3412DA3A" w14:textId="77777777" w:rsidR="0073496C" w:rsidRDefault="0073496C" w:rsidP="0073496C">
      <w:pPr>
        <w:jc w:val="center"/>
      </w:pPr>
      <w:r w:rsidRPr="0096646D">
        <w:rPr>
          <w:noProof/>
        </w:rPr>
        <w:lastRenderedPageBreak/>
        <w:drawing>
          <wp:inline distT="0" distB="0" distL="0" distR="0" wp14:anchorId="524A9FE9" wp14:editId="43E94A71">
            <wp:extent cx="2030400" cy="1526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30400" cy="1526400"/>
                    </a:xfrm>
                    <a:prstGeom prst="rect">
                      <a:avLst/>
                    </a:prstGeom>
                    <a:noFill/>
                    <a:ln>
                      <a:noFill/>
                    </a:ln>
                  </pic:spPr>
                </pic:pic>
              </a:graphicData>
            </a:graphic>
          </wp:inline>
        </w:drawing>
      </w:r>
      <w:r w:rsidRPr="005A35C6">
        <w:rPr>
          <w:noProof/>
        </w:rPr>
        <w:drawing>
          <wp:inline distT="0" distB="0" distL="0" distR="0" wp14:anchorId="6A5FD120" wp14:editId="67D9AAD0">
            <wp:extent cx="2030400" cy="1526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30400" cy="1526400"/>
                    </a:xfrm>
                    <a:prstGeom prst="rect">
                      <a:avLst/>
                    </a:prstGeom>
                    <a:noFill/>
                    <a:ln>
                      <a:noFill/>
                    </a:ln>
                  </pic:spPr>
                </pic:pic>
              </a:graphicData>
            </a:graphic>
          </wp:inline>
        </w:drawing>
      </w:r>
    </w:p>
    <w:p w14:paraId="24AEC179" w14:textId="5B90333E" w:rsidR="0073496C" w:rsidRDefault="0073496C" w:rsidP="0073496C">
      <w:pPr>
        <w:jc w:val="center"/>
        <w:rPr>
          <w:b/>
        </w:rPr>
      </w:pPr>
      <w:r w:rsidRPr="00B0192C">
        <w:rPr>
          <w:b/>
        </w:rPr>
        <w:t xml:space="preserve">Figure </w:t>
      </w:r>
      <w:r w:rsidR="00086361">
        <w:rPr>
          <w:b/>
        </w:rPr>
        <w:t>14</w:t>
      </w:r>
      <w:r w:rsidRPr="00B0192C">
        <w:rPr>
          <w:b/>
        </w:rPr>
        <w:t xml:space="preserve">: </w:t>
      </w:r>
      <w:r>
        <w:rPr>
          <w:b/>
        </w:rPr>
        <w:t>3</w:t>
      </w:r>
      <w:r w:rsidRPr="00B0192C">
        <w:rPr>
          <w:b/>
        </w:rPr>
        <w:t>x100MHz CC with 100 MHz gap</w:t>
      </w:r>
      <w:r>
        <w:rPr>
          <w:b/>
        </w:rPr>
        <w:t>s. CP-OFDM (left) and DFT-s-OFDM (right)</w:t>
      </w:r>
    </w:p>
    <w:p w14:paraId="1C65BF0C" w14:textId="69BDD8B9" w:rsidR="0073496C" w:rsidRDefault="00A46001" w:rsidP="0073496C">
      <w:pPr>
        <w:pStyle w:val="Heading1"/>
      </w:pPr>
      <w:r>
        <w:t>4</w:t>
      </w:r>
      <w:r w:rsidR="0073496C">
        <w:tab/>
        <w:t>Conclusion</w:t>
      </w:r>
    </w:p>
    <w:p w14:paraId="7E06B1D6" w14:textId="0472EE65" w:rsidR="00C8539D" w:rsidRDefault="00C8539D" w:rsidP="00C8539D">
      <w:r>
        <w:t xml:space="preserve">In this contribution </w:t>
      </w:r>
      <w:r w:rsidR="000B0C5F">
        <w:t>we have provided</w:t>
      </w:r>
      <w:r>
        <w:t xml:space="preserve"> more </w:t>
      </w:r>
      <w:r w:rsidR="000B0C5F">
        <w:t xml:space="preserve">MPR </w:t>
      </w:r>
      <w:r>
        <w:t>simulation results</w:t>
      </w:r>
      <w:r w:rsidR="00313EC7">
        <w:t xml:space="preserve"> which are for 50+50 MHz and 200+200 MHz cases.</w:t>
      </w:r>
    </w:p>
    <w:p w14:paraId="449385B4" w14:textId="33300E92" w:rsidR="00020F23" w:rsidRDefault="00A46001" w:rsidP="00020F23">
      <w:pPr>
        <w:pStyle w:val="Heading1"/>
      </w:pPr>
      <w:r>
        <w:t>5</w:t>
      </w:r>
      <w:r w:rsidR="00020F23">
        <w:tab/>
        <w:t>References</w:t>
      </w:r>
    </w:p>
    <w:p w14:paraId="3C6D7232" w14:textId="75877E15" w:rsidR="00103568" w:rsidRPr="0008585F" w:rsidRDefault="00020F23" w:rsidP="00103568">
      <w:r>
        <w:t>[1]</w:t>
      </w:r>
      <w:r w:rsidRPr="00020F23">
        <w:t xml:space="preserve"> </w:t>
      </w:r>
      <w:r w:rsidR="00810439" w:rsidRPr="00810439">
        <w:t>R4-1913981</w:t>
      </w:r>
      <w:r w:rsidR="00810439" w:rsidRPr="00810439">
        <w:tab/>
        <w:t xml:space="preserve">FR2 Intraband Non-contiguous UL CA </w:t>
      </w:r>
      <w:r w:rsidR="00810439" w:rsidRPr="00810439">
        <w:tab/>
        <w:t>Nokia, Nokia Shanghai Bell</w:t>
      </w:r>
    </w:p>
    <w:p w14:paraId="418B556E" w14:textId="55ABB6F4" w:rsidR="00103568" w:rsidRDefault="00A46001" w:rsidP="009A4887">
      <w:pPr>
        <w:pStyle w:val="Heading1"/>
      </w:pPr>
      <w:r>
        <w:t>6</w:t>
      </w:r>
      <w:r w:rsidR="00103568">
        <w:tab/>
        <w:t>Appendix</w:t>
      </w:r>
    </w:p>
    <w:p w14:paraId="4480673A" w14:textId="4D04D0BB" w:rsidR="00103568" w:rsidRDefault="0073496C" w:rsidP="00103568">
      <w:r>
        <w:object w:dxaOrig="4116" w:dyaOrig="816" w14:anchorId="5424D9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5pt;height:41pt" o:ole="">
            <v:imagedata r:id="rId37" o:title=""/>
          </v:shape>
          <o:OLEObject Type="Embed" ProgID="Package" ShapeID="_x0000_i1025" DrawAspect="Content" ObjectID="_1643195416" r:id="rId38"/>
        </w:object>
      </w:r>
      <w:r>
        <w:object w:dxaOrig="3996" w:dyaOrig="816" w14:anchorId="00F8EF8D">
          <v:shape id="_x0000_i1026" type="#_x0000_t75" style="width:201pt;height:41pt" o:ole="">
            <v:imagedata r:id="rId39" o:title=""/>
          </v:shape>
          <o:OLEObject Type="Embed" ProgID="Package" ShapeID="_x0000_i1026" DrawAspect="Content" ObjectID="_1643195417" r:id="rId40"/>
        </w:object>
      </w:r>
    </w:p>
    <w:p w14:paraId="4CC86A3A" w14:textId="06BE1CC5" w:rsidR="00B87867" w:rsidRDefault="00B87867" w:rsidP="00103568">
      <w:r>
        <w:object w:dxaOrig="4150" w:dyaOrig="831" w14:anchorId="3F7BD64D">
          <v:shape id="_x0000_i1027" type="#_x0000_t75" style="width:207.5pt;height:41.5pt" o:ole="">
            <v:imagedata r:id="rId41" o:title=""/>
          </v:shape>
          <o:OLEObject Type="Embed" ProgID="Package" ShapeID="_x0000_i1027" DrawAspect="Content" ObjectID="_1643195418" r:id="rId42"/>
        </w:object>
      </w:r>
      <w:r>
        <w:object w:dxaOrig="3780" w:dyaOrig="831" w14:anchorId="1E8ECA22">
          <v:shape id="_x0000_i1028" type="#_x0000_t75" style="width:189pt;height:41.5pt" o:ole="">
            <v:imagedata r:id="rId43" o:title=""/>
          </v:shape>
          <o:OLEObject Type="Embed" ProgID="Package" ShapeID="_x0000_i1028" DrawAspect="Content" ObjectID="_1643195419" r:id="rId44"/>
        </w:object>
      </w:r>
      <w:r>
        <w:object w:dxaOrig="4031" w:dyaOrig="831" w14:anchorId="752FB6BF">
          <v:shape id="_x0000_i1029" type="#_x0000_t75" style="width:201.5pt;height:41.5pt" o:ole="">
            <v:imagedata r:id="rId45" o:title=""/>
          </v:shape>
          <o:OLEObject Type="Embed" ProgID="Package" ShapeID="_x0000_i1029" DrawAspect="Content" ObjectID="_1643195420" r:id="rId46"/>
        </w:object>
      </w:r>
      <w:r>
        <w:object w:dxaOrig="3901" w:dyaOrig="831" w14:anchorId="46626BC9">
          <v:shape id="_x0000_i1030" type="#_x0000_t75" style="width:195pt;height:41.5pt" o:ole="">
            <v:imagedata r:id="rId47" o:title=""/>
          </v:shape>
          <o:OLEObject Type="Embed" ProgID="Package" ShapeID="_x0000_i1030" DrawAspect="Content" ObjectID="_1643195421" r:id="rId48"/>
        </w:object>
      </w:r>
    </w:p>
    <w:sectPr w:rsidR="00B87867" w:rsidSect="00426A90">
      <w:headerReference w:type="even" r:id="rId49"/>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D9E7DD" w14:textId="77777777" w:rsidR="00020F5C" w:rsidRDefault="00020F5C" w:rsidP="002B3503">
      <w:pPr>
        <w:spacing w:after="0"/>
      </w:pPr>
      <w:r>
        <w:separator/>
      </w:r>
    </w:p>
  </w:endnote>
  <w:endnote w:type="continuationSeparator" w:id="0">
    <w:p w14:paraId="153203EF" w14:textId="77777777" w:rsidR="00020F5C" w:rsidRDefault="00020F5C"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CAF1FB" w14:textId="77777777" w:rsidR="00020F5C" w:rsidRDefault="00020F5C" w:rsidP="002B3503">
      <w:pPr>
        <w:spacing w:after="0"/>
      </w:pPr>
      <w:r>
        <w:separator/>
      </w:r>
    </w:p>
  </w:footnote>
  <w:footnote w:type="continuationSeparator" w:id="0">
    <w:p w14:paraId="68E00BFC" w14:textId="77777777" w:rsidR="00020F5C" w:rsidRDefault="00020F5C"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377361"/>
    <w:multiLevelType w:val="hybridMultilevel"/>
    <w:tmpl w:val="3E06C03E"/>
    <w:lvl w:ilvl="0" w:tplc="866C5498">
      <w:start w:val="1"/>
      <w:numFmt w:val="bullet"/>
      <w:lvlText w:val="•"/>
      <w:lvlJc w:val="left"/>
      <w:pPr>
        <w:tabs>
          <w:tab w:val="num" w:pos="720"/>
        </w:tabs>
        <w:ind w:left="720" w:hanging="360"/>
      </w:pPr>
      <w:rPr>
        <w:rFonts w:ascii="Arial" w:hAnsi="Arial" w:hint="default"/>
      </w:rPr>
    </w:lvl>
    <w:lvl w:ilvl="1" w:tplc="B92412CA">
      <w:start w:val="1"/>
      <w:numFmt w:val="bullet"/>
      <w:lvlText w:val="•"/>
      <w:lvlJc w:val="left"/>
      <w:pPr>
        <w:tabs>
          <w:tab w:val="num" w:pos="1440"/>
        </w:tabs>
        <w:ind w:left="1440" w:hanging="360"/>
      </w:pPr>
      <w:rPr>
        <w:rFonts w:ascii="Arial" w:hAnsi="Arial" w:hint="default"/>
      </w:rPr>
    </w:lvl>
    <w:lvl w:ilvl="2" w:tplc="18E20CAC">
      <w:start w:val="1"/>
      <w:numFmt w:val="bullet"/>
      <w:lvlText w:val="•"/>
      <w:lvlJc w:val="left"/>
      <w:pPr>
        <w:tabs>
          <w:tab w:val="num" w:pos="2160"/>
        </w:tabs>
        <w:ind w:left="2160" w:hanging="360"/>
      </w:pPr>
      <w:rPr>
        <w:rFonts w:ascii="Arial" w:hAnsi="Arial" w:hint="default"/>
      </w:rPr>
    </w:lvl>
    <w:lvl w:ilvl="3" w:tplc="89C6E7B2" w:tentative="1">
      <w:start w:val="1"/>
      <w:numFmt w:val="bullet"/>
      <w:lvlText w:val="•"/>
      <w:lvlJc w:val="left"/>
      <w:pPr>
        <w:tabs>
          <w:tab w:val="num" w:pos="2880"/>
        </w:tabs>
        <w:ind w:left="2880" w:hanging="360"/>
      </w:pPr>
      <w:rPr>
        <w:rFonts w:ascii="Arial" w:hAnsi="Arial" w:hint="default"/>
      </w:rPr>
    </w:lvl>
    <w:lvl w:ilvl="4" w:tplc="2744BAF0" w:tentative="1">
      <w:start w:val="1"/>
      <w:numFmt w:val="bullet"/>
      <w:lvlText w:val="•"/>
      <w:lvlJc w:val="left"/>
      <w:pPr>
        <w:tabs>
          <w:tab w:val="num" w:pos="3600"/>
        </w:tabs>
        <w:ind w:left="3600" w:hanging="360"/>
      </w:pPr>
      <w:rPr>
        <w:rFonts w:ascii="Arial" w:hAnsi="Arial" w:hint="default"/>
      </w:rPr>
    </w:lvl>
    <w:lvl w:ilvl="5" w:tplc="23D870D0" w:tentative="1">
      <w:start w:val="1"/>
      <w:numFmt w:val="bullet"/>
      <w:lvlText w:val="•"/>
      <w:lvlJc w:val="left"/>
      <w:pPr>
        <w:tabs>
          <w:tab w:val="num" w:pos="4320"/>
        </w:tabs>
        <w:ind w:left="4320" w:hanging="360"/>
      </w:pPr>
      <w:rPr>
        <w:rFonts w:ascii="Arial" w:hAnsi="Arial" w:hint="default"/>
      </w:rPr>
    </w:lvl>
    <w:lvl w:ilvl="6" w:tplc="40CA06E6" w:tentative="1">
      <w:start w:val="1"/>
      <w:numFmt w:val="bullet"/>
      <w:lvlText w:val="•"/>
      <w:lvlJc w:val="left"/>
      <w:pPr>
        <w:tabs>
          <w:tab w:val="num" w:pos="5040"/>
        </w:tabs>
        <w:ind w:left="5040" w:hanging="360"/>
      </w:pPr>
      <w:rPr>
        <w:rFonts w:ascii="Arial" w:hAnsi="Arial" w:hint="default"/>
      </w:rPr>
    </w:lvl>
    <w:lvl w:ilvl="7" w:tplc="08BC75D0" w:tentative="1">
      <w:start w:val="1"/>
      <w:numFmt w:val="bullet"/>
      <w:lvlText w:val="•"/>
      <w:lvlJc w:val="left"/>
      <w:pPr>
        <w:tabs>
          <w:tab w:val="num" w:pos="5760"/>
        </w:tabs>
        <w:ind w:left="5760" w:hanging="360"/>
      </w:pPr>
      <w:rPr>
        <w:rFonts w:ascii="Arial" w:hAnsi="Arial" w:hint="default"/>
      </w:rPr>
    </w:lvl>
    <w:lvl w:ilvl="8" w:tplc="43F45C8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F0A73AB"/>
    <w:multiLevelType w:val="hybridMultilevel"/>
    <w:tmpl w:val="610A22C2"/>
    <w:lvl w:ilvl="0" w:tplc="B3BCB8B0">
      <w:start w:val="1"/>
      <w:numFmt w:val="bullet"/>
      <w:lvlText w:val="•"/>
      <w:lvlJc w:val="left"/>
      <w:pPr>
        <w:tabs>
          <w:tab w:val="num" w:pos="720"/>
        </w:tabs>
        <w:ind w:left="720" w:hanging="360"/>
      </w:pPr>
      <w:rPr>
        <w:rFonts w:ascii="Arial" w:hAnsi="Arial" w:hint="default"/>
      </w:rPr>
    </w:lvl>
    <w:lvl w:ilvl="1" w:tplc="EE0620C2">
      <w:start w:val="146"/>
      <w:numFmt w:val="bullet"/>
      <w:lvlText w:val="•"/>
      <w:lvlJc w:val="left"/>
      <w:pPr>
        <w:tabs>
          <w:tab w:val="num" w:pos="1440"/>
        </w:tabs>
        <w:ind w:left="1440" w:hanging="360"/>
      </w:pPr>
      <w:rPr>
        <w:rFonts w:ascii="Arial" w:hAnsi="Arial" w:hint="default"/>
      </w:rPr>
    </w:lvl>
    <w:lvl w:ilvl="2" w:tplc="3766BC64">
      <w:start w:val="146"/>
      <w:numFmt w:val="bullet"/>
      <w:lvlText w:val="•"/>
      <w:lvlJc w:val="left"/>
      <w:pPr>
        <w:tabs>
          <w:tab w:val="num" w:pos="2160"/>
        </w:tabs>
        <w:ind w:left="2160" w:hanging="360"/>
      </w:pPr>
      <w:rPr>
        <w:rFonts w:ascii="Arial" w:hAnsi="Arial" w:hint="default"/>
      </w:rPr>
    </w:lvl>
    <w:lvl w:ilvl="3" w:tplc="CF72C5A0" w:tentative="1">
      <w:start w:val="1"/>
      <w:numFmt w:val="bullet"/>
      <w:lvlText w:val="•"/>
      <w:lvlJc w:val="left"/>
      <w:pPr>
        <w:tabs>
          <w:tab w:val="num" w:pos="2880"/>
        </w:tabs>
        <w:ind w:left="2880" w:hanging="360"/>
      </w:pPr>
      <w:rPr>
        <w:rFonts w:ascii="Arial" w:hAnsi="Arial" w:hint="default"/>
      </w:rPr>
    </w:lvl>
    <w:lvl w:ilvl="4" w:tplc="430204B6" w:tentative="1">
      <w:start w:val="1"/>
      <w:numFmt w:val="bullet"/>
      <w:lvlText w:val="•"/>
      <w:lvlJc w:val="left"/>
      <w:pPr>
        <w:tabs>
          <w:tab w:val="num" w:pos="3600"/>
        </w:tabs>
        <w:ind w:left="3600" w:hanging="360"/>
      </w:pPr>
      <w:rPr>
        <w:rFonts w:ascii="Arial" w:hAnsi="Arial" w:hint="default"/>
      </w:rPr>
    </w:lvl>
    <w:lvl w:ilvl="5" w:tplc="0FFA48F8" w:tentative="1">
      <w:start w:val="1"/>
      <w:numFmt w:val="bullet"/>
      <w:lvlText w:val="•"/>
      <w:lvlJc w:val="left"/>
      <w:pPr>
        <w:tabs>
          <w:tab w:val="num" w:pos="4320"/>
        </w:tabs>
        <w:ind w:left="4320" w:hanging="360"/>
      </w:pPr>
      <w:rPr>
        <w:rFonts w:ascii="Arial" w:hAnsi="Arial" w:hint="default"/>
      </w:rPr>
    </w:lvl>
    <w:lvl w:ilvl="6" w:tplc="E9807D64" w:tentative="1">
      <w:start w:val="1"/>
      <w:numFmt w:val="bullet"/>
      <w:lvlText w:val="•"/>
      <w:lvlJc w:val="left"/>
      <w:pPr>
        <w:tabs>
          <w:tab w:val="num" w:pos="5040"/>
        </w:tabs>
        <w:ind w:left="5040" w:hanging="360"/>
      </w:pPr>
      <w:rPr>
        <w:rFonts w:ascii="Arial" w:hAnsi="Arial" w:hint="default"/>
      </w:rPr>
    </w:lvl>
    <w:lvl w:ilvl="7" w:tplc="C1F2E076" w:tentative="1">
      <w:start w:val="1"/>
      <w:numFmt w:val="bullet"/>
      <w:lvlText w:val="•"/>
      <w:lvlJc w:val="left"/>
      <w:pPr>
        <w:tabs>
          <w:tab w:val="num" w:pos="5760"/>
        </w:tabs>
        <w:ind w:left="5760" w:hanging="360"/>
      </w:pPr>
      <w:rPr>
        <w:rFonts w:ascii="Arial" w:hAnsi="Arial" w:hint="default"/>
      </w:rPr>
    </w:lvl>
    <w:lvl w:ilvl="8" w:tplc="A8FA20C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32BB6396"/>
    <w:multiLevelType w:val="hybridMultilevel"/>
    <w:tmpl w:val="5628A61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
  </w:num>
  <w:num w:numId="2">
    <w:abstractNumId w:val="6"/>
  </w:num>
  <w:num w:numId="3">
    <w:abstractNumId w:val="4"/>
  </w:num>
  <w:num w:numId="4">
    <w:abstractNumId w:val="5"/>
  </w:num>
  <w:num w:numId="5">
    <w:abstractNumId w:val="0"/>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645E"/>
    <w:rsid w:val="00020F23"/>
    <w:rsid w:val="00020F5C"/>
    <w:rsid w:val="0003263E"/>
    <w:rsid w:val="000370A5"/>
    <w:rsid w:val="00037DDF"/>
    <w:rsid w:val="00067294"/>
    <w:rsid w:val="00084771"/>
    <w:rsid w:val="0008585F"/>
    <w:rsid w:val="00086361"/>
    <w:rsid w:val="00091F0B"/>
    <w:rsid w:val="000A171D"/>
    <w:rsid w:val="000A3DFD"/>
    <w:rsid w:val="000A6473"/>
    <w:rsid w:val="000A6A9A"/>
    <w:rsid w:val="000B0C5F"/>
    <w:rsid w:val="000B3B17"/>
    <w:rsid w:val="000B4E56"/>
    <w:rsid w:val="000B5E8E"/>
    <w:rsid w:val="000E4D14"/>
    <w:rsid w:val="000F2546"/>
    <w:rsid w:val="000F50EC"/>
    <w:rsid w:val="00101626"/>
    <w:rsid w:val="00103568"/>
    <w:rsid w:val="00113DD7"/>
    <w:rsid w:val="001221D2"/>
    <w:rsid w:val="001364A1"/>
    <w:rsid w:val="001458FC"/>
    <w:rsid w:val="0015000E"/>
    <w:rsid w:val="0015578A"/>
    <w:rsid w:val="001568C3"/>
    <w:rsid w:val="0016131F"/>
    <w:rsid w:val="001751F1"/>
    <w:rsid w:val="00187AC5"/>
    <w:rsid w:val="001953B8"/>
    <w:rsid w:val="001B4CD9"/>
    <w:rsid w:val="001B6495"/>
    <w:rsid w:val="001C473D"/>
    <w:rsid w:val="001D44A7"/>
    <w:rsid w:val="001D64A5"/>
    <w:rsid w:val="001E4F63"/>
    <w:rsid w:val="002127E2"/>
    <w:rsid w:val="00214C87"/>
    <w:rsid w:val="00214CF4"/>
    <w:rsid w:val="00215035"/>
    <w:rsid w:val="00230F65"/>
    <w:rsid w:val="0024072D"/>
    <w:rsid w:val="00241E14"/>
    <w:rsid w:val="00260340"/>
    <w:rsid w:val="00273303"/>
    <w:rsid w:val="00291DDD"/>
    <w:rsid w:val="002A7181"/>
    <w:rsid w:val="002B3503"/>
    <w:rsid w:val="002B520A"/>
    <w:rsid w:val="002C2C9A"/>
    <w:rsid w:val="002D2822"/>
    <w:rsid w:val="002D4117"/>
    <w:rsid w:val="002F6A38"/>
    <w:rsid w:val="00304DA8"/>
    <w:rsid w:val="00313EC7"/>
    <w:rsid w:val="00347DEA"/>
    <w:rsid w:val="00371041"/>
    <w:rsid w:val="003732AC"/>
    <w:rsid w:val="003777FE"/>
    <w:rsid w:val="003B2F08"/>
    <w:rsid w:val="003C42AC"/>
    <w:rsid w:val="003C6403"/>
    <w:rsid w:val="003E31DF"/>
    <w:rsid w:val="003F7C08"/>
    <w:rsid w:val="00400F07"/>
    <w:rsid w:val="00402DF6"/>
    <w:rsid w:val="004148DE"/>
    <w:rsid w:val="0042109F"/>
    <w:rsid w:val="00426A90"/>
    <w:rsid w:val="0043450E"/>
    <w:rsid w:val="004369F3"/>
    <w:rsid w:val="004524FA"/>
    <w:rsid w:val="00453BA5"/>
    <w:rsid w:val="00454E53"/>
    <w:rsid w:val="00482477"/>
    <w:rsid w:val="00482DDD"/>
    <w:rsid w:val="00491386"/>
    <w:rsid w:val="00494F18"/>
    <w:rsid w:val="004A0078"/>
    <w:rsid w:val="004A41DA"/>
    <w:rsid w:val="004B3736"/>
    <w:rsid w:val="004B7E43"/>
    <w:rsid w:val="004C0103"/>
    <w:rsid w:val="004C58F9"/>
    <w:rsid w:val="004D0C67"/>
    <w:rsid w:val="004D128F"/>
    <w:rsid w:val="004D3D81"/>
    <w:rsid w:val="004F43E1"/>
    <w:rsid w:val="005052DF"/>
    <w:rsid w:val="0052117E"/>
    <w:rsid w:val="00522C8C"/>
    <w:rsid w:val="005309B7"/>
    <w:rsid w:val="00530E0A"/>
    <w:rsid w:val="00555F37"/>
    <w:rsid w:val="00560A63"/>
    <w:rsid w:val="00564B2E"/>
    <w:rsid w:val="00570B14"/>
    <w:rsid w:val="005A35C6"/>
    <w:rsid w:val="005A6A8D"/>
    <w:rsid w:val="005A7283"/>
    <w:rsid w:val="005B2640"/>
    <w:rsid w:val="005F4052"/>
    <w:rsid w:val="005F6CE3"/>
    <w:rsid w:val="00602EB6"/>
    <w:rsid w:val="006104AF"/>
    <w:rsid w:val="00610EF2"/>
    <w:rsid w:val="00631465"/>
    <w:rsid w:val="00641C2E"/>
    <w:rsid w:val="00641E1F"/>
    <w:rsid w:val="00650590"/>
    <w:rsid w:val="00664DF6"/>
    <w:rsid w:val="006919C7"/>
    <w:rsid w:val="006B58FE"/>
    <w:rsid w:val="006C6840"/>
    <w:rsid w:val="006D12DA"/>
    <w:rsid w:val="006D575C"/>
    <w:rsid w:val="006D77C8"/>
    <w:rsid w:val="006E1AD8"/>
    <w:rsid w:val="006E5469"/>
    <w:rsid w:val="006F1606"/>
    <w:rsid w:val="00700831"/>
    <w:rsid w:val="00703672"/>
    <w:rsid w:val="00721516"/>
    <w:rsid w:val="00726265"/>
    <w:rsid w:val="0073496C"/>
    <w:rsid w:val="00734EBD"/>
    <w:rsid w:val="00775BF6"/>
    <w:rsid w:val="0079231B"/>
    <w:rsid w:val="00794808"/>
    <w:rsid w:val="007D20DF"/>
    <w:rsid w:val="007F7086"/>
    <w:rsid w:val="00810439"/>
    <w:rsid w:val="00820359"/>
    <w:rsid w:val="00820BC5"/>
    <w:rsid w:val="00822FAB"/>
    <w:rsid w:val="008236E4"/>
    <w:rsid w:val="00850296"/>
    <w:rsid w:val="0085459F"/>
    <w:rsid w:val="008A4493"/>
    <w:rsid w:val="008F6EEA"/>
    <w:rsid w:val="00905D49"/>
    <w:rsid w:val="009064A4"/>
    <w:rsid w:val="0091383D"/>
    <w:rsid w:val="00914272"/>
    <w:rsid w:val="0091652E"/>
    <w:rsid w:val="00940559"/>
    <w:rsid w:val="0094195E"/>
    <w:rsid w:val="009627F3"/>
    <w:rsid w:val="0096646D"/>
    <w:rsid w:val="009943D4"/>
    <w:rsid w:val="00994B01"/>
    <w:rsid w:val="00996062"/>
    <w:rsid w:val="009A4887"/>
    <w:rsid w:val="009B1E68"/>
    <w:rsid w:val="009C0E9B"/>
    <w:rsid w:val="009D1984"/>
    <w:rsid w:val="00A033D4"/>
    <w:rsid w:val="00A039A3"/>
    <w:rsid w:val="00A226F6"/>
    <w:rsid w:val="00A30DC4"/>
    <w:rsid w:val="00A31791"/>
    <w:rsid w:val="00A451E8"/>
    <w:rsid w:val="00A46001"/>
    <w:rsid w:val="00A6018C"/>
    <w:rsid w:val="00A673E6"/>
    <w:rsid w:val="00A67A94"/>
    <w:rsid w:val="00A71D69"/>
    <w:rsid w:val="00A767DC"/>
    <w:rsid w:val="00A91B82"/>
    <w:rsid w:val="00AC344B"/>
    <w:rsid w:val="00AC50AB"/>
    <w:rsid w:val="00AD1832"/>
    <w:rsid w:val="00AE09F6"/>
    <w:rsid w:val="00AE3721"/>
    <w:rsid w:val="00AE62DA"/>
    <w:rsid w:val="00AE6327"/>
    <w:rsid w:val="00AF0724"/>
    <w:rsid w:val="00AF7CB0"/>
    <w:rsid w:val="00B0192C"/>
    <w:rsid w:val="00B20926"/>
    <w:rsid w:val="00B43457"/>
    <w:rsid w:val="00B4385F"/>
    <w:rsid w:val="00B442B7"/>
    <w:rsid w:val="00B55B1C"/>
    <w:rsid w:val="00B63135"/>
    <w:rsid w:val="00B65B59"/>
    <w:rsid w:val="00B66628"/>
    <w:rsid w:val="00B813D6"/>
    <w:rsid w:val="00B82790"/>
    <w:rsid w:val="00B87867"/>
    <w:rsid w:val="00BA6533"/>
    <w:rsid w:val="00BB1927"/>
    <w:rsid w:val="00BC764C"/>
    <w:rsid w:val="00BE1016"/>
    <w:rsid w:val="00BE6DF3"/>
    <w:rsid w:val="00BF4B17"/>
    <w:rsid w:val="00C00207"/>
    <w:rsid w:val="00C165DA"/>
    <w:rsid w:val="00C20F54"/>
    <w:rsid w:val="00C21554"/>
    <w:rsid w:val="00C33B37"/>
    <w:rsid w:val="00C6032C"/>
    <w:rsid w:val="00C81014"/>
    <w:rsid w:val="00C81190"/>
    <w:rsid w:val="00C8539D"/>
    <w:rsid w:val="00C93BF8"/>
    <w:rsid w:val="00C9571C"/>
    <w:rsid w:val="00CD25F8"/>
    <w:rsid w:val="00CF4412"/>
    <w:rsid w:val="00D07AD5"/>
    <w:rsid w:val="00D275CC"/>
    <w:rsid w:val="00D47A46"/>
    <w:rsid w:val="00D733F3"/>
    <w:rsid w:val="00D767C4"/>
    <w:rsid w:val="00D77CF5"/>
    <w:rsid w:val="00D87BA7"/>
    <w:rsid w:val="00DA22F1"/>
    <w:rsid w:val="00DC40E5"/>
    <w:rsid w:val="00DF2E6B"/>
    <w:rsid w:val="00DF4043"/>
    <w:rsid w:val="00DF4078"/>
    <w:rsid w:val="00E075A8"/>
    <w:rsid w:val="00E0780C"/>
    <w:rsid w:val="00E10AC4"/>
    <w:rsid w:val="00E112A9"/>
    <w:rsid w:val="00E23619"/>
    <w:rsid w:val="00E33B68"/>
    <w:rsid w:val="00E5539B"/>
    <w:rsid w:val="00E63D44"/>
    <w:rsid w:val="00E95C3A"/>
    <w:rsid w:val="00E962C5"/>
    <w:rsid w:val="00EA0625"/>
    <w:rsid w:val="00EA3488"/>
    <w:rsid w:val="00EB0713"/>
    <w:rsid w:val="00EB2E74"/>
    <w:rsid w:val="00EB5F7D"/>
    <w:rsid w:val="00EC589F"/>
    <w:rsid w:val="00EE0FE8"/>
    <w:rsid w:val="00EE1412"/>
    <w:rsid w:val="00EF266A"/>
    <w:rsid w:val="00F04AB4"/>
    <w:rsid w:val="00F12F88"/>
    <w:rsid w:val="00F23BEC"/>
    <w:rsid w:val="00F50FDC"/>
    <w:rsid w:val="00F54E9B"/>
    <w:rsid w:val="00F86ADD"/>
    <w:rsid w:val="00F9486C"/>
    <w:rsid w:val="00F97D64"/>
    <w:rsid w:val="00FA42E2"/>
    <w:rsid w:val="00FC288C"/>
    <w:rsid w:val="00FD085A"/>
    <w:rsid w:val="00FD17B4"/>
    <w:rsid w:val="00FD543C"/>
    <w:rsid w:val="00FD7028"/>
    <w:rsid w:val="00FE2703"/>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1427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914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914272"/>
    <w:pPr>
      <w:pBdr>
        <w:top w:val="none" w:sz="0" w:space="0" w:color="auto"/>
      </w:pBdr>
      <w:spacing w:before="180"/>
      <w:outlineLvl w:val="1"/>
    </w:pPr>
    <w:rPr>
      <w:sz w:val="32"/>
    </w:rPr>
  </w:style>
  <w:style w:type="paragraph" w:styleId="Heading3">
    <w:name w:val="heading 3"/>
    <w:basedOn w:val="Heading2"/>
    <w:next w:val="Normal"/>
    <w:qFormat/>
    <w:rsid w:val="00914272"/>
    <w:pPr>
      <w:spacing w:before="120"/>
      <w:outlineLvl w:val="2"/>
    </w:pPr>
    <w:rPr>
      <w:sz w:val="28"/>
    </w:rPr>
  </w:style>
  <w:style w:type="paragraph" w:styleId="Heading4">
    <w:name w:val="heading 4"/>
    <w:basedOn w:val="Heading3"/>
    <w:next w:val="Normal"/>
    <w:qFormat/>
    <w:rsid w:val="00914272"/>
    <w:pPr>
      <w:ind w:left="1418" w:hanging="1418"/>
      <w:outlineLvl w:val="3"/>
    </w:pPr>
    <w:rPr>
      <w:sz w:val="24"/>
    </w:rPr>
  </w:style>
  <w:style w:type="paragraph" w:styleId="Heading5">
    <w:name w:val="heading 5"/>
    <w:basedOn w:val="Heading4"/>
    <w:next w:val="Normal"/>
    <w:qFormat/>
    <w:rsid w:val="00914272"/>
    <w:pPr>
      <w:ind w:left="1701" w:hanging="1701"/>
      <w:outlineLvl w:val="4"/>
    </w:pPr>
    <w:rPr>
      <w:sz w:val="22"/>
    </w:rPr>
  </w:style>
  <w:style w:type="paragraph" w:styleId="Heading6">
    <w:name w:val="heading 6"/>
    <w:basedOn w:val="H6"/>
    <w:next w:val="Normal"/>
    <w:qFormat/>
    <w:rsid w:val="00914272"/>
    <w:pPr>
      <w:outlineLvl w:val="5"/>
    </w:pPr>
  </w:style>
  <w:style w:type="paragraph" w:styleId="Heading7">
    <w:name w:val="heading 7"/>
    <w:basedOn w:val="H6"/>
    <w:next w:val="Normal"/>
    <w:qFormat/>
    <w:rsid w:val="00914272"/>
    <w:pPr>
      <w:outlineLvl w:val="6"/>
    </w:pPr>
  </w:style>
  <w:style w:type="paragraph" w:styleId="Heading8">
    <w:name w:val="heading 8"/>
    <w:basedOn w:val="Heading1"/>
    <w:next w:val="Normal"/>
    <w:qFormat/>
    <w:rsid w:val="00914272"/>
    <w:pPr>
      <w:ind w:left="0" w:firstLine="0"/>
      <w:outlineLvl w:val="7"/>
    </w:pPr>
  </w:style>
  <w:style w:type="paragraph" w:styleId="Heading9">
    <w:name w:val="heading 9"/>
    <w:basedOn w:val="Heading8"/>
    <w:next w:val="Normal"/>
    <w:qFormat/>
    <w:rsid w:val="00914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14272"/>
    <w:pPr>
      <w:spacing w:before="180"/>
      <w:ind w:left="2693" w:hanging="2693"/>
    </w:pPr>
    <w:rPr>
      <w:b/>
    </w:rPr>
  </w:style>
  <w:style w:type="paragraph" w:styleId="TOC1">
    <w:name w:val="toc 1"/>
    <w:semiHidden/>
    <w:rsid w:val="009142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914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914272"/>
    <w:pPr>
      <w:ind w:left="1701" w:hanging="1701"/>
    </w:pPr>
  </w:style>
  <w:style w:type="paragraph" w:styleId="TOC4">
    <w:name w:val="toc 4"/>
    <w:basedOn w:val="TOC3"/>
    <w:semiHidden/>
    <w:rsid w:val="00914272"/>
    <w:pPr>
      <w:ind w:left="1418" w:hanging="1418"/>
    </w:pPr>
  </w:style>
  <w:style w:type="paragraph" w:styleId="TOC3">
    <w:name w:val="toc 3"/>
    <w:basedOn w:val="TOC2"/>
    <w:semiHidden/>
    <w:rsid w:val="00914272"/>
    <w:pPr>
      <w:ind w:left="1134" w:hanging="1134"/>
    </w:pPr>
  </w:style>
  <w:style w:type="paragraph" w:styleId="TOC2">
    <w:name w:val="toc 2"/>
    <w:basedOn w:val="TOC1"/>
    <w:semiHidden/>
    <w:rsid w:val="00914272"/>
    <w:pPr>
      <w:keepNext w:val="0"/>
      <w:spacing w:before="0"/>
      <w:ind w:left="851" w:hanging="851"/>
    </w:pPr>
    <w:rPr>
      <w:sz w:val="20"/>
    </w:rPr>
  </w:style>
  <w:style w:type="paragraph" w:styleId="Index2">
    <w:name w:val="index 2"/>
    <w:basedOn w:val="Index1"/>
    <w:semiHidden/>
    <w:rsid w:val="00914272"/>
    <w:pPr>
      <w:ind w:left="284"/>
    </w:pPr>
  </w:style>
  <w:style w:type="paragraph" w:styleId="Index1">
    <w:name w:val="index 1"/>
    <w:basedOn w:val="Normal"/>
    <w:semiHidden/>
    <w:rsid w:val="00914272"/>
    <w:pPr>
      <w:keepLines/>
      <w:spacing w:after="0"/>
    </w:pPr>
  </w:style>
  <w:style w:type="paragraph" w:customStyle="1" w:styleId="ZH">
    <w:name w:val="ZH"/>
    <w:rsid w:val="009142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914272"/>
    <w:pPr>
      <w:outlineLvl w:val="9"/>
    </w:pPr>
  </w:style>
  <w:style w:type="paragraph" w:styleId="ListNumber2">
    <w:name w:val="List Number 2"/>
    <w:basedOn w:val="ListNumber"/>
    <w:semiHidden/>
    <w:rsid w:val="009142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142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914272"/>
    <w:rPr>
      <w:b/>
      <w:position w:val="6"/>
      <w:sz w:val="16"/>
    </w:rPr>
  </w:style>
  <w:style w:type="paragraph" w:styleId="FootnoteText">
    <w:name w:val="footnote text"/>
    <w:basedOn w:val="Normal"/>
    <w:semiHidden/>
    <w:rsid w:val="00914272"/>
    <w:pPr>
      <w:keepLines/>
      <w:spacing w:after="0"/>
      <w:ind w:left="454" w:hanging="454"/>
    </w:pPr>
    <w:rPr>
      <w:sz w:val="16"/>
    </w:rPr>
  </w:style>
  <w:style w:type="paragraph" w:customStyle="1" w:styleId="TAH">
    <w:name w:val="TAH"/>
    <w:basedOn w:val="TAC"/>
    <w:link w:val="TAHCar"/>
    <w:rsid w:val="00914272"/>
    <w:rPr>
      <w:b/>
    </w:rPr>
  </w:style>
  <w:style w:type="paragraph" w:customStyle="1" w:styleId="TAC">
    <w:name w:val="TAC"/>
    <w:basedOn w:val="TAL"/>
    <w:link w:val="TACChar"/>
    <w:rsid w:val="00914272"/>
    <w:pPr>
      <w:jc w:val="center"/>
    </w:pPr>
  </w:style>
  <w:style w:type="paragraph" w:customStyle="1" w:styleId="TF">
    <w:name w:val="TF"/>
    <w:basedOn w:val="TH"/>
    <w:rsid w:val="00914272"/>
    <w:pPr>
      <w:keepNext w:val="0"/>
      <w:spacing w:before="0" w:after="240"/>
    </w:pPr>
  </w:style>
  <w:style w:type="paragraph" w:customStyle="1" w:styleId="NO">
    <w:name w:val="NO"/>
    <w:basedOn w:val="Normal"/>
    <w:rsid w:val="00914272"/>
    <w:pPr>
      <w:keepLines/>
      <w:ind w:left="1135" w:hanging="851"/>
    </w:pPr>
  </w:style>
  <w:style w:type="paragraph" w:styleId="TOC9">
    <w:name w:val="toc 9"/>
    <w:basedOn w:val="TOC8"/>
    <w:semiHidden/>
    <w:rsid w:val="00914272"/>
    <w:pPr>
      <w:ind w:left="1418" w:hanging="1418"/>
    </w:pPr>
  </w:style>
  <w:style w:type="paragraph" w:customStyle="1" w:styleId="EX">
    <w:name w:val="EX"/>
    <w:basedOn w:val="Normal"/>
    <w:rsid w:val="00914272"/>
    <w:pPr>
      <w:keepLines/>
      <w:ind w:left="1702" w:hanging="1418"/>
    </w:pPr>
  </w:style>
  <w:style w:type="paragraph" w:customStyle="1" w:styleId="FP">
    <w:name w:val="FP"/>
    <w:basedOn w:val="Normal"/>
    <w:rsid w:val="00914272"/>
    <w:pPr>
      <w:spacing w:after="0"/>
    </w:pPr>
  </w:style>
  <w:style w:type="paragraph" w:customStyle="1" w:styleId="LD">
    <w:name w:val="LD"/>
    <w:rsid w:val="009142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14272"/>
    <w:pPr>
      <w:spacing w:after="0"/>
    </w:pPr>
  </w:style>
  <w:style w:type="paragraph" w:customStyle="1" w:styleId="EW">
    <w:name w:val="EW"/>
    <w:basedOn w:val="EX"/>
    <w:rsid w:val="00914272"/>
    <w:pPr>
      <w:spacing w:after="0"/>
    </w:pPr>
  </w:style>
  <w:style w:type="paragraph" w:styleId="TOC6">
    <w:name w:val="toc 6"/>
    <w:basedOn w:val="TOC5"/>
    <w:next w:val="Normal"/>
    <w:semiHidden/>
    <w:rsid w:val="00914272"/>
    <w:pPr>
      <w:ind w:left="1985" w:hanging="1985"/>
    </w:pPr>
  </w:style>
  <w:style w:type="paragraph" w:styleId="TOC7">
    <w:name w:val="toc 7"/>
    <w:basedOn w:val="TOC6"/>
    <w:next w:val="Normal"/>
    <w:semiHidden/>
    <w:rsid w:val="00914272"/>
    <w:pPr>
      <w:ind w:left="2268" w:hanging="2268"/>
    </w:pPr>
  </w:style>
  <w:style w:type="paragraph" w:styleId="ListBullet2">
    <w:name w:val="List Bullet 2"/>
    <w:basedOn w:val="ListBullet"/>
    <w:semiHidden/>
    <w:rsid w:val="00914272"/>
    <w:pPr>
      <w:ind w:left="851"/>
    </w:pPr>
  </w:style>
  <w:style w:type="paragraph" w:styleId="ListBullet3">
    <w:name w:val="List Bullet 3"/>
    <w:basedOn w:val="ListBullet2"/>
    <w:semiHidden/>
    <w:rsid w:val="00914272"/>
    <w:pPr>
      <w:ind w:left="1135"/>
    </w:pPr>
  </w:style>
  <w:style w:type="paragraph" w:styleId="ListNumber">
    <w:name w:val="List Number"/>
    <w:basedOn w:val="List"/>
    <w:semiHidden/>
    <w:rsid w:val="00914272"/>
  </w:style>
  <w:style w:type="paragraph" w:customStyle="1" w:styleId="EQ">
    <w:name w:val="EQ"/>
    <w:basedOn w:val="Normal"/>
    <w:next w:val="Normal"/>
    <w:rsid w:val="00914272"/>
    <w:pPr>
      <w:keepLines/>
      <w:tabs>
        <w:tab w:val="center" w:pos="4536"/>
        <w:tab w:val="right" w:pos="9072"/>
      </w:tabs>
    </w:pPr>
    <w:rPr>
      <w:noProof/>
    </w:rPr>
  </w:style>
  <w:style w:type="paragraph" w:customStyle="1" w:styleId="TH">
    <w:name w:val="TH"/>
    <w:basedOn w:val="Normal"/>
    <w:link w:val="THChar"/>
    <w:rsid w:val="00914272"/>
    <w:pPr>
      <w:keepNext/>
      <w:keepLines/>
      <w:spacing w:before="60"/>
      <w:jc w:val="center"/>
    </w:pPr>
    <w:rPr>
      <w:rFonts w:ascii="Arial" w:hAnsi="Arial"/>
      <w:b/>
    </w:rPr>
  </w:style>
  <w:style w:type="paragraph" w:customStyle="1" w:styleId="NF">
    <w:name w:val="NF"/>
    <w:basedOn w:val="NO"/>
    <w:rsid w:val="00914272"/>
    <w:pPr>
      <w:keepNext/>
      <w:spacing w:after="0"/>
    </w:pPr>
    <w:rPr>
      <w:rFonts w:ascii="Arial" w:hAnsi="Arial"/>
      <w:sz w:val="18"/>
    </w:rPr>
  </w:style>
  <w:style w:type="paragraph" w:customStyle="1" w:styleId="PL">
    <w:name w:val="PL"/>
    <w:rsid w:val="00914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914272"/>
    <w:pPr>
      <w:jc w:val="right"/>
    </w:pPr>
  </w:style>
  <w:style w:type="paragraph" w:customStyle="1" w:styleId="H6">
    <w:name w:val="H6"/>
    <w:basedOn w:val="Heading5"/>
    <w:next w:val="Normal"/>
    <w:rsid w:val="00914272"/>
    <w:pPr>
      <w:ind w:left="1985" w:hanging="1985"/>
      <w:outlineLvl w:val="9"/>
    </w:pPr>
    <w:rPr>
      <w:sz w:val="20"/>
    </w:rPr>
  </w:style>
  <w:style w:type="paragraph" w:customStyle="1" w:styleId="TAN">
    <w:name w:val="TAN"/>
    <w:basedOn w:val="TAL"/>
    <w:link w:val="TANChar"/>
    <w:rsid w:val="00914272"/>
    <w:pPr>
      <w:ind w:left="851" w:hanging="851"/>
    </w:pPr>
  </w:style>
  <w:style w:type="paragraph" w:customStyle="1" w:styleId="TAL">
    <w:name w:val="TAL"/>
    <w:basedOn w:val="Normal"/>
    <w:rsid w:val="00914272"/>
    <w:pPr>
      <w:keepNext/>
      <w:keepLines/>
      <w:spacing w:after="0"/>
    </w:pPr>
    <w:rPr>
      <w:rFonts w:ascii="Arial" w:hAnsi="Arial"/>
      <w:sz w:val="18"/>
    </w:rPr>
  </w:style>
  <w:style w:type="paragraph" w:customStyle="1" w:styleId="ZA">
    <w:name w:val="ZA"/>
    <w:rsid w:val="00914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14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142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914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14272"/>
    <w:pPr>
      <w:framePr w:wrap="notBeside" w:y="16161"/>
    </w:pPr>
  </w:style>
  <w:style w:type="character" w:customStyle="1" w:styleId="ZGSM">
    <w:name w:val="ZGSM"/>
    <w:rsid w:val="00914272"/>
  </w:style>
  <w:style w:type="paragraph" w:styleId="List2">
    <w:name w:val="List 2"/>
    <w:basedOn w:val="List"/>
    <w:semiHidden/>
    <w:rsid w:val="00914272"/>
    <w:pPr>
      <w:ind w:left="851"/>
    </w:pPr>
  </w:style>
  <w:style w:type="paragraph" w:customStyle="1" w:styleId="ZG">
    <w:name w:val="ZG"/>
    <w:rsid w:val="009142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914272"/>
    <w:pPr>
      <w:ind w:left="1135"/>
    </w:pPr>
  </w:style>
  <w:style w:type="paragraph" w:styleId="List4">
    <w:name w:val="List 4"/>
    <w:basedOn w:val="List3"/>
    <w:semiHidden/>
    <w:rsid w:val="00914272"/>
    <w:pPr>
      <w:ind w:left="1418"/>
    </w:pPr>
  </w:style>
  <w:style w:type="paragraph" w:styleId="List5">
    <w:name w:val="List 5"/>
    <w:basedOn w:val="List4"/>
    <w:semiHidden/>
    <w:rsid w:val="00914272"/>
    <w:pPr>
      <w:ind w:left="1702"/>
    </w:pPr>
  </w:style>
  <w:style w:type="paragraph" w:customStyle="1" w:styleId="EditorsNote">
    <w:name w:val="Editor's Note"/>
    <w:basedOn w:val="NO"/>
    <w:rsid w:val="00914272"/>
    <w:rPr>
      <w:color w:val="FF0000"/>
    </w:rPr>
  </w:style>
  <w:style w:type="paragraph" w:styleId="List">
    <w:name w:val="List"/>
    <w:basedOn w:val="Normal"/>
    <w:semiHidden/>
    <w:rsid w:val="00914272"/>
    <w:pPr>
      <w:ind w:left="568" w:hanging="284"/>
    </w:pPr>
  </w:style>
  <w:style w:type="paragraph" w:styleId="ListBullet">
    <w:name w:val="List Bullet"/>
    <w:basedOn w:val="List"/>
    <w:semiHidden/>
    <w:rsid w:val="00914272"/>
  </w:style>
  <w:style w:type="paragraph" w:styleId="ListBullet4">
    <w:name w:val="List Bullet 4"/>
    <w:basedOn w:val="ListBullet3"/>
    <w:semiHidden/>
    <w:rsid w:val="00914272"/>
    <w:pPr>
      <w:ind w:left="1418"/>
    </w:pPr>
  </w:style>
  <w:style w:type="paragraph" w:styleId="ListBullet5">
    <w:name w:val="List Bullet 5"/>
    <w:basedOn w:val="ListBullet4"/>
    <w:semiHidden/>
    <w:rsid w:val="00914272"/>
    <w:pPr>
      <w:ind w:left="1702"/>
    </w:pPr>
  </w:style>
  <w:style w:type="paragraph" w:customStyle="1" w:styleId="B1">
    <w:name w:val="B1"/>
    <w:basedOn w:val="List"/>
    <w:rsid w:val="00914272"/>
  </w:style>
  <w:style w:type="paragraph" w:customStyle="1" w:styleId="B2">
    <w:name w:val="B2"/>
    <w:basedOn w:val="List2"/>
    <w:rsid w:val="00914272"/>
  </w:style>
  <w:style w:type="paragraph" w:customStyle="1" w:styleId="B3">
    <w:name w:val="B3"/>
    <w:basedOn w:val="List3"/>
    <w:rsid w:val="00914272"/>
  </w:style>
  <w:style w:type="paragraph" w:customStyle="1" w:styleId="B4">
    <w:name w:val="B4"/>
    <w:basedOn w:val="List4"/>
    <w:rsid w:val="00914272"/>
  </w:style>
  <w:style w:type="paragraph" w:customStyle="1" w:styleId="B5">
    <w:name w:val="B5"/>
    <w:basedOn w:val="List5"/>
    <w:rsid w:val="00914272"/>
  </w:style>
  <w:style w:type="paragraph" w:styleId="Footer">
    <w:name w:val="footer"/>
    <w:basedOn w:val="Header"/>
    <w:semiHidden/>
    <w:rsid w:val="00914272"/>
    <w:pPr>
      <w:jc w:val="center"/>
    </w:pPr>
    <w:rPr>
      <w:i/>
    </w:rPr>
  </w:style>
  <w:style w:type="paragraph" w:customStyle="1" w:styleId="ZTD">
    <w:name w:val="ZTD"/>
    <w:basedOn w:val="ZB"/>
    <w:rsid w:val="00914272"/>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rsid w:val="00084771"/>
    <w:rPr>
      <w:rFonts w:ascii="Arial" w:hAnsi="Arial"/>
      <w:b/>
      <w:lang w:val="en-GB" w:eastAsia="en-US"/>
    </w:rPr>
  </w:style>
  <w:style w:type="character" w:customStyle="1" w:styleId="TANChar">
    <w:name w:val="TAN Char"/>
    <w:link w:val="TAN"/>
    <w:rsid w:val="00084771"/>
    <w:rPr>
      <w:rFonts w:ascii="Arial" w:hAnsi="Arial"/>
      <w:sz w:val="18"/>
      <w:lang w:val="en-GB" w:eastAsia="en-US"/>
    </w:rPr>
  </w:style>
  <w:style w:type="character" w:styleId="PlaceholderText">
    <w:name w:val="Placeholder Text"/>
    <w:basedOn w:val="DefaultParagraphFont"/>
    <w:uiPriority w:val="99"/>
    <w:semiHidden/>
    <w:rsid w:val="006E546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341132655">
      <w:bodyDiv w:val="1"/>
      <w:marLeft w:val="0"/>
      <w:marRight w:val="0"/>
      <w:marTop w:val="0"/>
      <w:marBottom w:val="0"/>
      <w:divBdr>
        <w:top w:val="none" w:sz="0" w:space="0" w:color="auto"/>
        <w:left w:val="none" w:sz="0" w:space="0" w:color="auto"/>
        <w:bottom w:val="none" w:sz="0" w:space="0" w:color="auto"/>
        <w:right w:val="none" w:sz="0" w:space="0" w:color="auto"/>
      </w:divBdr>
    </w:div>
    <w:div w:id="728648525">
      <w:bodyDiv w:val="1"/>
      <w:marLeft w:val="0"/>
      <w:marRight w:val="0"/>
      <w:marTop w:val="0"/>
      <w:marBottom w:val="0"/>
      <w:divBdr>
        <w:top w:val="none" w:sz="0" w:space="0" w:color="auto"/>
        <w:left w:val="none" w:sz="0" w:space="0" w:color="auto"/>
        <w:bottom w:val="none" w:sz="0" w:space="0" w:color="auto"/>
        <w:right w:val="none" w:sz="0" w:space="0" w:color="auto"/>
      </w:divBdr>
    </w:div>
    <w:div w:id="902522586">
      <w:bodyDiv w:val="1"/>
      <w:marLeft w:val="0"/>
      <w:marRight w:val="0"/>
      <w:marTop w:val="0"/>
      <w:marBottom w:val="0"/>
      <w:divBdr>
        <w:top w:val="none" w:sz="0" w:space="0" w:color="auto"/>
        <w:left w:val="none" w:sz="0" w:space="0" w:color="auto"/>
        <w:bottom w:val="none" w:sz="0" w:space="0" w:color="auto"/>
        <w:right w:val="none" w:sz="0" w:space="0" w:color="auto"/>
      </w:divBdr>
    </w:div>
    <w:div w:id="1106343531">
      <w:bodyDiv w:val="1"/>
      <w:marLeft w:val="0"/>
      <w:marRight w:val="0"/>
      <w:marTop w:val="0"/>
      <w:marBottom w:val="0"/>
      <w:divBdr>
        <w:top w:val="none" w:sz="0" w:space="0" w:color="auto"/>
        <w:left w:val="none" w:sz="0" w:space="0" w:color="auto"/>
        <w:bottom w:val="none" w:sz="0" w:space="0" w:color="auto"/>
        <w:right w:val="none" w:sz="0" w:space="0" w:color="auto"/>
      </w:divBdr>
      <w:divsChild>
        <w:div w:id="697967735">
          <w:marLeft w:val="1080"/>
          <w:marRight w:val="0"/>
          <w:marTop w:val="100"/>
          <w:marBottom w:val="0"/>
          <w:divBdr>
            <w:top w:val="none" w:sz="0" w:space="0" w:color="auto"/>
            <w:left w:val="none" w:sz="0" w:space="0" w:color="auto"/>
            <w:bottom w:val="none" w:sz="0" w:space="0" w:color="auto"/>
            <w:right w:val="none" w:sz="0" w:space="0" w:color="auto"/>
          </w:divBdr>
        </w:div>
        <w:div w:id="2075885218">
          <w:marLeft w:val="1080"/>
          <w:marRight w:val="0"/>
          <w:marTop w:val="100"/>
          <w:marBottom w:val="0"/>
          <w:divBdr>
            <w:top w:val="none" w:sz="0" w:space="0" w:color="auto"/>
            <w:left w:val="none" w:sz="0" w:space="0" w:color="auto"/>
            <w:bottom w:val="none" w:sz="0" w:space="0" w:color="auto"/>
            <w:right w:val="none" w:sz="0" w:space="0" w:color="auto"/>
          </w:divBdr>
        </w:div>
      </w:divsChild>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943611634">
      <w:bodyDiv w:val="1"/>
      <w:marLeft w:val="0"/>
      <w:marRight w:val="0"/>
      <w:marTop w:val="0"/>
      <w:marBottom w:val="0"/>
      <w:divBdr>
        <w:top w:val="none" w:sz="0" w:space="0" w:color="auto"/>
        <w:left w:val="none" w:sz="0" w:space="0" w:color="auto"/>
        <w:bottom w:val="none" w:sz="0" w:space="0" w:color="auto"/>
        <w:right w:val="none" w:sz="0" w:space="0" w:color="auto"/>
      </w:divBdr>
      <w:divsChild>
        <w:div w:id="2006588297">
          <w:marLeft w:val="360"/>
          <w:marRight w:val="0"/>
          <w:marTop w:val="200"/>
          <w:marBottom w:val="0"/>
          <w:divBdr>
            <w:top w:val="none" w:sz="0" w:space="0" w:color="auto"/>
            <w:left w:val="none" w:sz="0" w:space="0" w:color="auto"/>
            <w:bottom w:val="none" w:sz="0" w:space="0" w:color="auto"/>
            <w:right w:val="none" w:sz="0" w:space="0" w:color="auto"/>
          </w:divBdr>
        </w:div>
        <w:div w:id="869074006">
          <w:marLeft w:val="1080"/>
          <w:marRight w:val="0"/>
          <w:marTop w:val="100"/>
          <w:marBottom w:val="0"/>
          <w:divBdr>
            <w:top w:val="none" w:sz="0" w:space="0" w:color="auto"/>
            <w:left w:val="none" w:sz="0" w:space="0" w:color="auto"/>
            <w:bottom w:val="none" w:sz="0" w:space="0" w:color="auto"/>
            <w:right w:val="none" w:sz="0" w:space="0" w:color="auto"/>
          </w:divBdr>
        </w:div>
        <w:div w:id="498036511">
          <w:marLeft w:val="1800"/>
          <w:marRight w:val="0"/>
          <w:marTop w:val="100"/>
          <w:marBottom w:val="0"/>
          <w:divBdr>
            <w:top w:val="none" w:sz="0" w:space="0" w:color="auto"/>
            <w:left w:val="none" w:sz="0" w:space="0" w:color="auto"/>
            <w:bottom w:val="none" w:sz="0" w:space="0" w:color="auto"/>
            <w:right w:val="none" w:sz="0" w:space="0" w:color="auto"/>
          </w:divBdr>
        </w:div>
        <w:div w:id="991637970">
          <w:marLeft w:val="1080"/>
          <w:marRight w:val="0"/>
          <w:marTop w:val="100"/>
          <w:marBottom w:val="0"/>
          <w:divBdr>
            <w:top w:val="none" w:sz="0" w:space="0" w:color="auto"/>
            <w:left w:val="none" w:sz="0" w:space="0" w:color="auto"/>
            <w:bottom w:val="none" w:sz="0" w:space="0" w:color="auto"/>
            <w:right w:val="none" w:sz="0" w:space="0" w:color="auto"/>
          </w:divBdr>
        </w:div>
        <w:div w:id="1435131275">
          <w:marLeft w:val="1800"/>
          <w:marRight w:val="0"/>
          <w:marTop w:val="100"/>
          <w:marBottom w:val="0"/>
          <w:divBdr>
            <w:top w:val="none" w:sz="0" w:space="0" w:color="auto"/>
            <w:left w:val="none" w:sz="0" w:space="0" w:color="auto"/>
            <w:bottom w:val="none" w:sz="0" w:space="0" w:color="auto"/>
            <w:right w:val="none" w:sz="0" w:space="0" w:color="auto"/>
          </w:divBdr>
        </w:div>
        <w:div w:id="1271743339">
          <w:marLeft w:val="1080"/>
          <w:marRight w:val="0"/>
          <w:marTop w:val="100"/>
          <w:marBottom w:val="0"/>
          <w:divBdr>
            <w:top w:val="none" w:sz="0" w:space="0" w:color="auto"/>
            <w:left w:val="none" w:sz="0" w:space="0" w:color="auto"/>
            <w:bottom w:val="none" w:sz="0" w:space="0" w:color="auto"/>
            <w:right w:val="none" w:sz="0" w:space="0" w:color="auto"/>
          </w:divBdr>
        </w:div>
        <w:div w:id="267275139">
          <w:marLeft w:val="1800"/>
          <w:marRight w:val="0"/>
          <w:marTop w:val="100"/>
          <w:marBottom w:val="0"/>
          <w:divBdr>
            <w:top w:val="none" w:sz="0" w:space="0" w:color="auto"/>
            <w:left w:val="none" w:sz="0" w:space="0" w:color="auto"/>
            <w:bottom w:val="none" w:sz="0" w:space="0" w:color="auto"/>
            <w:right w:val="none" w:sz="0" w:space="0" w:color="auto"/>
          </w:divBdr>
        </w:div>
      </w:divsChild>
    </w:div>
    <w:div w:id="1983539919">
      <w:bodyDiv w:val="1"/>
      <w:marLeft w:val="0"/>
      <w:marRight w:val="0"/>
      <w:marTop w:val="0"/>
      <w:marBottom w:val="0"/>
      <w:divBdr>
        <w:top w:val="none" w:sz="0" w:space="0" w:color="auto"/>
        <w:left w:val="none" w:sz="0" w:space="0" w:color="auto"/>
        <w:bottom w:val="none" w:sz="0" w:space="0" w:color="auto"/>
        <w:right w:val="none" w:sz="0" w:space="0" w:color="auto"/>
      </w:divBdr>
    </w:div>
    <w:div w:id="2109229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image" Target="media/image28.png"/><Relationship Id="rId42" Type="http://schemas.openxmlformats.org/officeDocument/2006/relationships/oleObject" Target="embeddings/oleObject3.bin"/><Relationship Id="rId47" Type="http://schemas.openxmlformats.org/officeDocument/2006/relationships/image" Target="media/image36.emf"/><Relationship Id="rId50"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oleObject" Target="embeddings/oleObject1.bin"/><Relationship Id="rId46"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emf"/><Relationship Id="rId29" Type="http://schemas.openxmlformats.org/officeDocument/2006/relationships/image" Target="media/image23.png"/><Relationship Id="rId41" Type="http://schemas.openxmlformats.org/officeDocument/2006/relationships/image" Target="media/image3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emf"/><Relationship Id="rId40" Type="http://schemas.openxmlformats.org/officeDocument/2006/relationships/oleObject" Target="embeddings/oleObject2.bin"/><Relationship Id="rId45" Type="http://schemas.openxmlformats.org/officeDocument/2006/relationships/image" Target="media/image35.emf"/><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oleObject" Target="embeddings/oleObject4.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4.emf"/><Relationship Id="rId48" Type="http://schemas.openxmlformats.org/officeDocument/2006/relationships/oleObject" Target="embeddings/oleObject6.bin"/><Relationship Id="rId8" Type="http://schemas.openxmlformats.org/officeDocument/2006/relationships/image" Target="media/image2.png"/><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7</Pages>
  <Words>1052</Words>
  <Characters>5564</Characters>
  <Application>Microsoft Office Word</Application>
  <DocSecurity>0</DocSecurity>
  <Lines>46</Lines>
  <Paragraphs>13</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6603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Vasenkari, Petri J. (Nokia - FI/Espoo)</cp:lastModifiedBy>
  <cp:revision>2</cp:revision>
  <cp:lastPrinted>1899-12-31T22:00:00Z</cp:lastPrinted>
  <dcterms:created xsi:type="dcterms:W3CDTF">2020-02-14T12:24:00Z</dcterms:created>
  <dcterms:modified xsi:type="dcterms:W3CDTF">2020-02-14T12:24:00Z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petri.j.vasenkari@nokia.com</vt:lpwstr>
  </property>
  <property fmtid="{D5CDD505-2E9C-101B-9397-08002B2CF9AE}" pid="5" name="MSIP_Label_b1aa2129-79ec-42c0-bfac-e5b7a0374572_SetDate">
    <vt:lpwstr>2019-10-03T12:31:28.7743171Z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ActionId">
    <vt:lpwstr>d809f080-1321-4497-ba97-8442f929ec8f</vt:lpwstr>
  </property>
  <property fmtid="{D5CDD505-2E9C-101B-9397-08002B2CF9AE}" pid="9" name="MSIP_Label_b1aa2129-79ec-42c0-bfac-e5b7a0374572_Extended_MSFT_Method">
    <vt:lpwstr>Manual</vt:lpwstr>
  </property>
  <property fmtid="{D5CDD505-2E9C-101B-9397-08002B2CF9AE}" pid="10" name="Sensitivity">
    <vt:lpwstr>Public</vt:lpwstr>
  </property>
</Properties>
</file>